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A3BB" w14:textId="72874E29" w:rsidR="00D76787" w:rsidRPr="001C3867" w:rsidRDefault="001C3867">
      <w:pPr>
        <w:pStyle w:val="Corps"/>
        <w:jc w:val="center"/>
        <w:rPr>
          <w:rStyle w:val="Aucun"/>
          <w:b/>
          <w:bCs/>
          <w:color w:val="F9B233"/>
          <w:sz w:val="44"/>
          <w:szCs w:val="44"/>
          <w:u w:color="F9B233"/>
          <w:lang w:val="en-GB"/>
        </w:rPr>
      </w:pPr>
      <w:proofErr w:type="spellStart"/>
      <w:r w:rsidRPr="001C3867">
        <w:rPr>
          <w:rStyle w:val="Aucun"/>
          <w:b/>
          <w:bCs/>
          <w:color w:val="F9B233"/>
          <w:sz w:val="44"/>
          <w:szCs w:val="44"/>
          <w:u w:color="F9B233"/>
          <w:lang w:val="en-GB"/>
        </w:rPr>
        <w:t>Séminaire</w:t>
      </w:r>
      <w:proofErr w:type="spellEnd"/>
      <w:r w:rsidRPr="001C3867">
        <w:rPr>
          <w:rStyle w:val="Aucun"/>
          <w:b/>
          <w:bCs/>
          <w:color w:val="F9B233"/>
          <w:sz w:val="44"/>
          <w:szCs w:val="44"/>
          <w:u w:color="F9B233"/>
          <w:lang w:val="en-GB"/>
        </w:rPr>
        <w:br/>
        <w:t xml:space="preserve">Understanding transport </w:t>
      </w:r>
      <w:r>
        <w:rPr>
          <w:rStyle w:val="Aucun"/>
          <w:b/>
          <w:bCs/>
          <w:color w:val="F9B233"/>
          <w:sz w:val="44"/>
          <w:szCs w:val="44"/>
          <w:u w:color="F9B233"/>
          <w:lang w:val="en-GB"/>
        </w:rPr>
        <w:t>in nanomaterials: does Ohm’s law survive?</w:t>
      </w:r>
    </w:p>
    <w:p w14:paraId="5159113A" w14:textId="280EE391" w:rsidR="00D76787" w:rsidRDefault="00000000">
      <w:pPr>
        <w:pStyle w:val="Corps"/>
        <w:rPr>
          <w:rStyle w:val="Aucun"/>
          <w:b/>
          <w:bCs/>
          <w:color w:val="34495E"/>
          <w:sz w:val="28"/>
          <w:szCs w:val="28"/>
          <w:u w:color="34495E"/>
        </w:rPr>
      </w:pPr>
      <w:proofErr w:type="spellStart"/>
      <w:r>
        <w:rPr>
          <w:rStyle w:val="Aucun"/>
          <w:b/>
          <w:bCs/>
          <w:color w:val="34495E"/>
          <w:sz w:val="28"/>
          <w:szCs w:val="28"/>
          <w:u w:color="34495E"/>
        </w:rPr>
        <w:t>Intervenant.e.s</w:t>
      </w:r>
      <w:proofErr w:type="spellEnd"/>
      <w:r>
        <w:rPr>
          <w:rStyle w:val="Aucun"/>
          <w:b/>
          <w:bCs/>
          <w:color w:val="34495E"/>
          <w:sz w:val="28"/>
          <w:szCs w:val="28"/>
          <w:u w:color="34495E"/>
        </w:rPr>
        <w:t xml:space="preserve"> : </w:t>
      </w:r>
      <w:r w:rsidR="00DC0978">
        <w:rPr>
          <w:rStyle w:val="Aucun"/>
          <w:b/>
          <w:bCs/>
          <w:color w:val="34495E"/>
          <w:sz w:val="28"/>
          <w:szCs w:val="28"/>
          <w:u w:color="34495E"/>
        </w:rPr>
        <w:t>Bruno GRANDIDIER</w:t>
      </w:r>
      <w:r>
        <w:rPr>
          <w:rStyle w:val="Aucun"/>
          <w:b/>
          <w:bCs/>
          <w:color w:val="34495E"/>
          <w:sz w:val="28"/>
          <w:szCs w:val="28"/>
          <w:u w:color="34495E"/>
          <w:lang w:val="de-DE"/>
        </w:rPr>
        <w:t xml:space="preserve"> </w:t>
      </w:r>
      <w:r>
        <w:rPr>
          <w:rStyle w:val="Aucun"/>
          <w:color w:val="34495E"/>
          <w:sz w:val="28"/>
          <w:szCs w:val="28"/>
          <w:u w:color="34495E"/>
        </w:rPr>
        <w:t>(</w:t>
      </w:r>
      <w:r w:rsidR="00DC0978">
        <w:rPr>
          <w:rStyle w:val="Aucun"/>
          <w:color w:val="34495E"/>
          <w:sz w:val="28"/>
          <w:szCs w:val="28"/>
          <w:u w:color="34495E"/>
        </w:rPr>
        <w:t>IEMN-CNRS</w:t>
      </w:r>
      <w:r>
        <w:rPr>
          <w:rStyle w:val="Aucun"/>
          <w:color w:val="34495E"/>
          <w:sz w:val="28"/>
          <w:szCs w:val="28"/>
          <w:u w:color="34495E"/>
        </w:rPr>
        <w:t>)</w:t>
      </w:r>
      <w:r>
        <w:rPr>
          <w:rStyle w:val="Aucun"/>
          <w:b/>
          <w:bCs/>
          <w:color w:val="34495E"/>
          <w:sz w:val="28"/>
          <w:szCs w:val="28"/>
          <w:u w:color="34495E"/>
        </w:rPr>
        <w:t xml:space="preserve"> </w:t>
      </w:r>
    </w:p>
    <w:p w14:paraId="60F6C52C" w14:textId="77777777" w:rsidR="00D76787" w:rsidRDefault="00000000">
      <w:pPr>
        <w:pStyle w:val="Corps"/>
        <w:rPr>
          <w:rStyle w:val="Aucun"/>
          <w:i/>
          <w:iCs/>
          <w:color w:val="00A6B1"/>
          <w:sz w:val="26"/>
          <w:szCs w:val="26"/>
          <w:u w:color="00A6B1"/>
        </w:rPr>
      </w:pPr>
      <w:r>
        <w:rPr>
          <w:rStyle w:val="Aucun"/>
          <w:b/>
          <w:bCs/>
          <w:color w:val="00A6B1"/>
          <w:sz w:val="26"/>
          <w:szCs w:val="26"/>
          <w:u w:color="00A6B1"/>
        </w:rPr>
        <w:t xml:space="preserve">Description du cours </w:t>
      </w:r>
    </w:p>
    <w:p w14:paraId="395B1E81" w14:textId="25D82529" w:rsidR="00967B77" w:rsidRDefault="00DC0978">
      <w:pPr>
        <w:pStyle w:val="Corps"/>
        <w:jc w:val="both"/>
        <w:rPr>
          <w:rStyle w:val="Aucun"/>
          <w:color w:val="34495E"/>
          <w:sz w:val="24"/>
          <w:szCs w:val="24"/>
          <w:u w:color="34495E"/>
          <w:lang w:val="it-IT"/>
        </w:rPr>
      </w:pP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 xml:space="preserve">While </w:t>
      </w:r>
      <w:r>
        <w:rPr>
          <w:rStyle w:val="Aucun"/>
          <w:color w:val="34495E"/>
          <w:sz w:val="24"/>
          <w:szCs w:val="24"/>
          <w:u w:color="34495E"/>
          <w:lang w:val="it-IT"/>
        </w:rPr>
        <w:t>nanomaterials</w:t>
      </w: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 xml:space="preserve"> are increasingly used as active components </w:t>
      </w:r>
      <w:r>
        <w:rPr>
          <w:rStyle w:val="Aucun"/>
          <w:color w:val="34495E"/>
          <w:sz w:val="24"/>
          <w:szCs w:val="24"/>
          <w:u w:color="34495E"/>
          <w:lang w:val="it-IT"/>
        </w:rPr>
        <w:t>of</w:t>
      </w: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 xml:space="preserve"> prototype opto-electrical devices with miniaturized dimensions and novel functions, there is a strong need to characterize the</w:t>
      </w:r>
      <w:r>
        <w:rPr>
          <w:rStyle w:val="Aucun"/>
          <w:color w:val="34495E"/>
          <w:sz w:val="24"/>
          <w:szCs w:val="24"/>
          <w:u w:color="34495E"/>
          <w:lang w:val="it-IT"/>
        </w:rPr>
        <w:t>ir</w:t>
      </w: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 xml:space="preserve"> transport properties </w:t>
      </w:r>
      <w:r>
        <w:rPr>
          <w:rStyle w:val="Aucun"/>
          <w:color w:val="34495E"/>
          <w:sz w:val="24"/>
          <w:szCs w:val="24"/>
          <w:u w:color="34495E"/>
          <w:lang w:val="it-IT"/>
        </w:rPr>
        <w:t>at different length and time scales</w:t>
      </w: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>. The</w:t>
      </w:r>
      <w:r>
        <w:rPr>
          <w:rStyle w:val="Aucun"/>
          <w:color w:val="34495E"/>
          <w:sz w:val="24"/>
          <w:szCs w:val="24"/>
          <w:u w:color="34495E"/>
          <w:lang w:val="it-IT"/>
        </w:rPr>
        <w:t xml:space="preserve"> aim of the seminar will be to explore how Ohm’s law is modified 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>in</w:t>
      </w:r>
      <w:r>
        <w:rPr>
          <w:rStyle w:val="Aucun"/>
          <w:color w:val="34495E"/>
          <w:sz w:val="24"/>
          <w:szCs w:val="24"/>
          <w:u w:color="34495E"/>
          <w:lang w:val="it-IT"/>
        </w:rPr>
        <w:t xml:space="preserve"> one-dimensional 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 xml:space="preserve">(1D) </w:t>
      </w:r>
      <w:r>
        <w:rPr>
          <w:rStyle w:val="Aucun"/>
          <w:color w:val="34495E"/>
          <w:sz w:val="24"/>
          <w:szCs w:val="24"/>
          <w:u w:color="34495E"/>
          <w:lang w:val="it-IT"/>
        </w:rPr>
        <w:t xml:space="preserve">and two-dimensional 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 xml:space="preserve">(2D) </w:t>
      </w:r>
      <w:r>
        <w:rPr>
          <w:rStyle w:val="Aucun"/>
          <w:color w:val="34495E"/>
          <w:sz w:val="24"/>
          <w:szCs w:val="24"/>
          <w:u w:color="34495E"/>
          <w:lang w:val="it-IT"/>
        </w:rPr>
        <w:t>structures depending on their chemical and/or physical environment. I will consider multiple scanning tunneling microscopy as a key characterization tool to probe electrical transport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>. Indeed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>,</w:t>
      </w:r>
      <w:r>
        <w:rPr>
          <w:rStyle w:val="Aucun"/>
          <w:color w:val="34495E"/>
          <w:sz w:val="24"/>
          <w:szCs w:val="24"/>
          <w:u w:color="34495E"/>
          <w:lang w:val="it-IT"/>
        </w:rPr>
        <w:t xml:space="preserve"> th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>is</w:t>
      </w:r>
      <w:r>
        <w:rPr>
          <w:rStyle w:val="Aucun"/>
          <w:color w:val="34495E"/>
          <w:sz w:val="24"/>
          <w:szCs w:val="24"/>
          <w:u w:color="34495E"/>
          <w:lang w:val="it-IT"/>
        </w:rPr>
        <w:t xml:space="preserve"> technique </w:t>
      </w: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 xml:space="preserve">enables </w:t>
      </w:r>
      <w:r>
        <w:rPr>
          <w:rStyle w:val="Aucun"/>
          <w:color w:val="34495E"/>
          <w:sz w:val="24"/>
          <w:szCs w:val="24"/>
          <w:u w:color="34495E"/>
          <w:lang w:val="it-IT"/>
        </w:rPr>
        <w:t xml:space="preserve">an </w:t>
      </w: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 xml:space="preserve">arbitrary arrangement of 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 xml:space="preserve">several </w:t>
      </w:r>
      <w:r w:rsidRPr="00DC0978">
        <w:rPr>
          <w:rStyle w:val="Aucun"/>
          <w:color w:val="34495E"/>
          <w:sz w:val="24"/>
          <w:szCs w:val="24"/>
          <w:u w:color="34495E"/>
          <w:lang w:val="it-IT"/>
        </w:rPr>
        <w:t xml:space="preserve">probe electrodes 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>on a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 xml:space="preserve"> wide range of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 xml:space="preserve"> nanomaterials, providing a straightforward insight into the properties that govern the flow of charge carriers. After recalling the fundamental basis of transport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>,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 xml:space="preserve"> in particular in semiconductor materials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 xml:space="preserve"> which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 xml:space="preserve"> can be grown with high purity and sta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>c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 xml:space="preserve">ked 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>with abrupt heterointerfaces</w:t>
      </w:r>
      <w:r w:rsidR="00F4019F">
        <w:rPr>
          <w:rStyle w:val="Aucun"/>
          <w:color w:val="34495E"/>
          <w:sz w:val="24"/>
          <w:szCs w:val="24"/>
          <w:u w:color="34495E"/>
          <w:lang w:val="it-IT"/>
        </w:rPr>
        <w:t xml:space="preserve">, I will 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 xml:space="preserve">first focus on 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 xml:space="preserve">1D nanomaterials grown by deposition phase methods 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 xml:space="preserve">to discuss the influence of the surface chemistry on their conductivity, describe a direct method to measure the band offset in buried heterointerfaces, highlight </w:t>
      </w:r>
      <w:r w:rsidR="000315B1">
        <w:rPr>
          <w:rStyle w:val="Aucun"/>
          <w:color w:val="34495E"/>
          <w:sz w:val="24"/>
          <w:szCs w:val="24"/>
          <w:u w:color="34495E"/>
          <w:lang w:val="it-IT"/>
        </w:rPr>
        <w:t xml:space="preserve">examples of 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 xml:space="preserve">ballistic </w:t>
      </w:r>
      <w:r w:rsidR="003A049C">
        <w:rPr>
          <w:rStyle w:val="Aucun"/>
          <w:color w:val="34495E"/>
          <w:sz w:val="24"/>
          <w:szCs w:val="24"/>
          <w:u w:color="34495E"/>
          <w:lang w:val="it-IT"/>
        </w:rPr>
        <w:t>transport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 xml:space="preserve"> and tackle correlation effects.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 xml:space="preserve"> </w:t>
      </w:r>
      <w:r w:rsidR="00967B77">
        <w:rPr>
          <w:rStyle w:val="Aucun"/>
          <w:color w:val="34495E"/>
          <w:sz w:val="24"/>
          <w:szCs w:val="24"/>
          <w:u w:color="34495E"/>
          <w:lang w:val="it-IT"/>
        </w:rPr>
        <w:t xml:space="preserve">Then I will consider two-dimensional 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>materials which are chemically synthesized</w:t>
      </w:r>
      <w:r w:rsidR="0059540D">
        <w:rPr>
          <w:rStyle w:val="Aucun"/>
          <w:color w:val="34495E"/>
          <w:sz w:val="24"/>
          <w:szCs w:val="24"/>
          <w:u w:color="34495E"/>
          <w:lang w:val="it-IT"/>
        </w:rPr>
        <w:t xml:space="preserve">. The comparison of </w:t>
      </w:r>
      <w:r w:rsidR="000315B1">
        <w:rPr>
          <w:rStyle w:val="Aucun"/>
          <w:color w:val="34495E"/>
          <w:sz w:val="24"/>
          <w:szCs w:val="24"/>
          <w:u w:color="34495E"/>
          <w:lang w:val="it-IT"/>
        </w:rPr>
        <w:t xml:space="preserve">DC transport measurements with high-frequency photoconductive transport measurements will provide insight into the 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>scattering mechanisms of</w:t>
      </w:r>
      <w:r w:rsidR="000315B1">
        <w:rPr>
          <w:rStyle w:val="Aucun"/>
          <w:color w:val="34495E"/>
          <w:sz w:val="24"/>
          <w:szCs w:val="24"/>
          <w:u w:color="34495E"/>
          <w:lang w:val="it-IT"/>
        </w:rPr>
        <w:t xml:space="preserve"> charge carriers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 xml:space="preserve"> flowing in 2D array of quantum dots</w:t>
      </w:r>
      <w:r w:rsidR="000315B1">
        <w:rPr>
          <w:rStyle w:val="Aucun"/>
          <w:color w:val="34495E"/>
          <w:sz w:val="24"/>
          <w:szCs w:val="24"/>
          <w:u w:color="34495E"/>
          <w:lang w:val="it-IT"/>
        </w:rPr>
        <w:t>.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 xml:space="preserve"> I will 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 xml:space="preserve">finally 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 xml:space="preserve">describe 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 xml:space="preserve">a </w:t>
      </w:r>
      <w:r w:rsidR="00132604">
        <w:rPr>
          <w:rStyle w:val="Aucun"/>
          <w:color w:val="34495E"/>
          <w:sz w:val="24"/>
          <w:szCs w:val="24"/>
          <w:u w:color="34495E"/>
          <w:lang w:val="it-IT"/>
        </w:rPr>
        <w:t xml:space="preserve">method to 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>study the fate of hot electrons and show how the technique can be exploit</w:t>
      </w:r>
      <w:r w:rsidR="003A049C">
        <w:rPr>
          <w:rStyle w:val="Aucun"/>
          <w:color w:val="34495E"/>
          <w:sz w:val="24"/>
          <w:szCs w:val="24"/>
          <w:u w:color="34495E"/>
          <w:lang w:val="it-IT"/>
        </w:rPr>
        <w:t>ed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 xml:space="preserve"> to investigate the </w:t>
      </w:r>
      <w:r w:rsidR="003A049C">
        <w:rPr>
          <w:rStyle w:val="Aucun"/>
          <w:color w:val="34495E"/>
          <w:sz w:val="24"/>
          <w:szCs w:val="24"/>
          <w:u w:color="34495E"/>
          <w:lang w:val="it-IT"/>
        </w:rPr>
        <w:t>(photo)</w:t>
      </w:r>
      <w:r w:rsidR="007E185A">
        <w:rPr>
          <w:rStyle w:val="Aucun"/>
          <w:color w:val="34495E"/>
          <w:sz w:val="24"/>
          <w:szCs w:val="24"/>
          <w:u w:color="34495E"/>
          <w:lang w:val="it-IT"/>
        </w:rPr>
        <w:t xml:space="preserve">generation of charge carriers with the highest spatial resolution. </w:t>
      </w:r>
    </w:p>
    <w:p w14:paraId="2FA4BF3B" w14:textId="77777777" w:rsidR="00DC0978" w:rsidRDefault="00DC0978">
      <w:pPr>
        <w:pStyle w:val="Corps"/>
        <w:jc w:val="both"/>
        <w:rPr>
          <w:rStyle w:val="Aucun"/>
          <w:color w:val="34495E"/>
          <w:sz w:val="24"/>
          <w:szCs w:val="24"/>
          <w:u w:color="34495E"/>
          <w:lang w:val="it-IT"/>
        </w:rPr>
      </w:pPr>
    </w:p>
    <w:p w14:paraId="7EF9AA1A" w14:textId="0780E608" w:rsidR="00D76787" w:rsidRPr="003A049C" w:rsidRDefault="00D76787">
      <w:pPr>
        <w:pStyle w:val="Corps"/>
        <w:jc w:val="both"/>
        <w:rPr>
          <w:lang w:val="en-GB"/>
        </w:rPr>
      </w:pPr>
    </w:p>
    <w:sectPr w:rsidR="00D76787" w:rsidRPr="003A049C">
      <w:headerReference w:type="default" r:id="rId6"/>
      <w:footerReference w:type="default" r:id="rId7"/>
      <w:pgSz w:w="12240" w:h="15840"/>
      <w:pgMar w:top="3828" w:right="1440" w:bottom="993" w:left="1440" w:header="680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6392" w14:textId="77777777" w:rsidR="002719AD" w:rsidRDefault="002719AD">
      <w:r>
        <w:separator/>
      </w:r>
    </w:p>
  </w:endnote>
  <w:endnote w:type="continuationSeparator" w:id="0">
    <w:p w14:paraId="0309E5D2" w14:textId="77777777" w:rsidR="002719AD" w:rsidRDefault="002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91BF" w14:textId="77777777" w:rsidR="00D76787" w:rsidRDefault="00000000">
    <w:pPr>
      <w:pStyle w:val="Pieddepage"/>
      <w:tabs>
        <w:tab w:val="clear" w:pos="9360"/>
        <w:tab w:val="right" w:pos="9340"/>
      </w:tabs>
    </w:pPr>
    <w:r>
      <w:rPr>
        <w:rStyle w:val="Aucun"/>
        <w:noProof/>
      </w:rPr>
      <w:drawing>
        <wp:inline distT="0" distB="0" distL="0" distR="0" wp14:anchorId="67F8F35A" wp14:editId="549CC279">
          <wp:extent cx="1784986" cy="360046"/>
          <wp:effectExtent l="0" t="0" r="0" b="0"/>
          <wp:docPr id="1073741827" name="officeArt object" descr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 3" descr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6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C47F" w14:textId="77777777" w:rsidR="002719AD" w:rsidRDefault="002719AD">
      <w:r>
        <w:separator/>
      </w:r>
    </w:p>
  </w:footnote>
  <w:footnote w:type="continuationSeparator" w:id="0">
    <w:p w14:paraId="2F5861AD" w14:textId="77777777" w:rsidR="002719AD" w:rsidRDefault="0027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CA2D" w14:textId="77777777" w:rsidR="00D76787" w:rsidRDefault="00000000">
    <w:pPr>
      <w:pStyle w:val="En-tte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FE8BF7B" wp14:editId="5F069F02">
          <wp:simplePos x="0" y="0"/>
          <wp:positionH relativeFrom="page">
            <wp:posOffset>-15874</wp:posOffset>
          </wp:positionH>
          <wp:positionV relativeFrom="page">
            <wp:posOffset>-479083</wp:posOffset>
          </wp:positionV>
          <wp:extent cx="7808594" cy="2353945"/>
          <wp:effectExtent l="0" t="0" r="0" b="0"/>
          <wp:wrapNone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/>
                  <a:srcRect t="11578" b="24407"/>
                  <a:stretch>
                    <a:fillRect/>
                  </a:stretch>
                </pic:blipFill>
                <pic:spPr>
                  <a:xfrm>
                    <a:off x="0" y="0"/>
                    <a:ext cx="7808594" cy="2353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C0EFAF4" wp14:editId="05BE1359">
          <wp:simplePos x="0" y="0"/>
          <wp:positionH relativeFrom="page">
            <wp:posOffset>6041390</wp:posOffset>
          </wp:positionH>
          <wp:positionV relativeFrom="page">
            <wp:posOffset>9586595</wp:posOffset>
          </wp:positionV>
          <wp:extent cx="1463040" cy="522605"/>
          <wp:effectExtent l="0" t="0" r="0" b="0"/>
          <wp:wrapNone/>
          <wp:docPr id="1073741826" name="officeArt object" descr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2" descr="Image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3040" cy="52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87"/>
    <w:rsid w:val="000315B1"/>
    <w:rsid w:val="00132604"/>
    <w:rsid w:val="001C3867"/>
    <w:rsid w:val="002719AD"/>
    <w:rsid w:val="00342A58"/>
    <w:rsid w:val="003A049C"/>
    <w:rsid w:val="0059540D"/>
    <w:rsid w:val="006970BA"/>
    <w:rsid w:val="007E185A"/>
    <w:rsid w:val="00967B77"/>
    <w:rsid w:val="00BA0A27"/>
    <w:rsid w:val="00CE710E"/>
    <w:rsid w:val="00D76787"/>
    <w:rsid w:val="00DC0978"/>
    <w:rsid w:val="00F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E89"/>
  <w15:docId w15:val="{59E6C313-0989-42DE-ACDF-91C3A33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680"/>
        <w:tab w:val="right" w:pos="9360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9B233"/>
      </a:accent1>
      <a:accent2>
        <a:srgbClr val="0095DB"/>
      </a:accent2>
      <a:accent3>
        <a:srgbClr val="E84B3C"/>
      </a:accent3>
      <a:accent4>
        <a:srgbClr val="A3C61C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6B1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34495E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34495E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GRANDIDIER</cp:lastModifiedBy>
  <cp:revision>9</cp:revision>
  <dcterms:created xsi:type="dcterms:W3CDTF">2023-06-09T06:25:00Z</dcterms:created>
  <dcterms:modified xsi:type="dcterms:W3CDTF">2023-06-09T11:13:00Z</dcterms:modified>
</cp:coreProperties>
</file>