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1B712" w14:textId="77777777" w:rsidR="003C6C4F" w:rsidRDefault="003C6C4F" w:rsidP="003C6C4F">
      <w:pPr>
        <w:jc w:val="center"/>
        <w:rPr>
          <w:b/>
          <w:color w:val="F9B233" w:themeColor="accent1"/>
          <w:sz w:val="44"/>
          <w:szCs w:val="44"/>
        </w:rPr>
      </w:pPr>
      <w:r>
        <w:rPr>
          <w:b/>
          <w:color w:val="F9B233" w:themeColor="accent1"/>
          <w:sz w:val="44"/>
          <w:szCs w:val="44"/>
        </w:rPr>
        <w:t>Cours</w:t>
      </w:r>
    </w:p>
    <w:p w14:paraId="627B702C" w14:textId="77777777" w:rsidR="00DD6790" w:rsidRPr="00DD6790" w:rsidRDefault="00DD6790" w:rsidP="00DD6790">
      <w:pPr>
        <w:jc w:val="center"/>
        <w:rPr>
          <w:b/>
          <w:color w:val="F9B233" w:themeColor="accent1"/>
          <w:sz w:val="44"/>
          <w:szCs w:val="44"/>
        </w:rPr>
      </w:pPr>
      <w:r w:rsidRPr="00DD6790">
        <w:rPr>
          <w:b/>
          <w:color w:val="F9B233" w:themeColor="accent1"/>
          <w:sz w:val="44"/>
          <w:szCs w:val="44"/>
        </w:rPr>
        <w:t xml:space="preserve">Fondamentaux sur la </w:t>
      </w:r>
      <w:proofErr w:type="spellStart"/>
      <w:r w:rsidRPr="00DD6790">
        <w:rPr>
          <w:b/>
          <w:color w:val="F9B233" w:themeColor="accent1"/>
          <w:sz w:val="44"/>
          <w:szCs w:val="44"/>
        </w:rPr>
        <w:t>nanofabrication</w:t>
      </w:r>
      <w:proofErr w:type="spellEnd"/>
    </w:p>
    <w:p w14:paraId="5F16B431" w14:textId="2A5D557D" w:rsidR="003C6C4F" w:rsidRDefault="003C6C4F" w:rsidP="003C6C4F">
      <w:pPr>
        <w:rPr>
          <w:b/>
          <w:bCs/>
          <w:color w:val="34495E" w:themeColor="text1"/>
          <w:sz w:val="28"/>
          <w:szCs w:val="28"/>
        </w:rPr>
      </w:pPr>
      <w:r>
        <w:rPr>
          <w:b/>
          <w:bCs/>
          <w:color w:val="34495E" w:themeColor="text1"/>
          <w:sz w:val="28"/>
          <w:szCs w:val="28"/>
        </w:rPr>
        <w:t xml:space="preserve">Intervenant : </w:t>
      </w:r>
      <w:r w:rsidR="00DD6790" w:rsidRPr="00DD6790">
        <w:rPr>
          <w:b/>
          <w:bCs/>
          <w:color w:val="34495E" w:themeColor="text1"/>
          <w:sz w:val="28"/>
          <w:szCs w:val="28"/>
        </w:rPr>
        <w:t xml:space="preserve">Bernard BARTENLIAN </w:t>
      </w:r>
      <w:r w:rsidR="00DD6790" w:rsidRPr="00DD6790">
        <w:rPr>
          <w:color w:val="34495E" w:themeColor="text1"/>
          <w:sz w:val="28"/>
          <w:szCs w:val="28"/>
        </w:rPr>
        <w:t>(Université Paris Saclay – C2N, Palaiseau)</w:t>
      </w:r>
      <w:r w:rsidR="00DD6790" w:rsidRPr="00DD6790">
        <w:rPr>
          <w:b/>
          <w:bCs/>
          <w:color w:val="34495E" w:themeColor="text1"/>
          <w:sz w:val="28"/>
          <w:szCs w:val="28"/>
        </w:rPr>
        <w:t>. 1h30</w:t>
      </w:r>
    </w:p>
    <w:p w14:paraId="050BA00F" w14:textId="77777777" w:rsidR="003C6C4F" w:rsidRDefault="003C6C4F" w:rsidP="003C6C4F">
      <w:pPr>
        <w:rPr>
          <w:bCs/>
          <w:i/>
          <w:color w:val="00A6B1" w:themeColor="background1"/>
          <w:sz w:val="26"/>
          <w:szCs w:val="26"/>
        </w:rPr>
      </w:pPr>
      <w:r>
        <w:rPr>
          <w:b/>
          <w:bCs/>
          <w:color w:val="00A6B1" w:themeColor="background1"/>
          <w:sz w:val="26"/>
          <w:szCs w:val="26"/>
        </w:rPr>
        <w:t xml:space="preserve">Description du cours </w:t>
      </w:r>
    </w:p>
    <w:p w14:paraId="0838851D" w14:textId="55D8BC4E" w:rsidR="004A5F15" w:rsidRPr="004A5F15" w:rsidRDefault="004A5F15" w:rsidP="00DD6790">
      <w:pPr>
        <w:jc w:val="both"/>
        <w:rPr>
          <w:b/>
          <w:bCs/>
          <w:iCs/>
          <w:color w:val="34495E" w:themeColor="text1"/>
          <w:sz w:val="24"/>
          <w:szCs w:val="24"/>
        </w:rPr>
      </w:pPr>
      <w:proofErr w:type="spellStart"/>
      <w:r w:rsidRPr="004A5F15">
        <w:rPr>
          <w:b/>
          <w:bCs/>
          <w:iCs/>
          <w:color w:val="34495E" w:themeColor="text1"/>
          <w:sz w:val="24"/>
          <w:szCs w:val="24"/>
        </w:rPr>
        <w:t>Nanofabrication</w:t>
      </w:r>
      <w:proofErr w:type="spellEnd"/>
      <w:r w:rsidRPr="004A5F15">
        <w:rPr>
          <w:b/>
          <w:bCs/>
          <w:iCs/>
          <w:color w:val="34495E" w:themeColor="text1"/>
          <w:sz w:val="24"/>
          <w:szCs w:val="24"/>
        </w:rPr>
        <w:t xml:space="preserve"> conventionnelle et non conventionnelle, nanostructures par croissances cristallines </w:t>
      </w:r>
      <w:proofErr w:type="spellStart"/>
      <w:r w:rsidRPr="004A5F15">
        <w:rPr>
          <w:b/>
          <w:bCs/>
          <w:iCs/>
          <w:color w:val="34495E" w:themeColor="text1"/>
          <w:sz w:val="24"/>
          <w:szCs w:val="24"/>
        </w:rPr>
        <w:t>auto-organisées</w:t>
      </w:r>
      <w:proofErr w:type="spellEnd"/>
    </w:p>
    <w:p w14:paraId="33420913" w14:textId="54BA2FEB" w:rsidR="00DD6790" w:rsidRPr="00DD6790" w:rsidRDefault="00DD6790" w:rsidP="00DD6790">
      <w:pPr>
        <w:jc w:val="both"/>
        <w:rPr>
          <w:bCs/>
          <w:iCs/>
          <w:color w:val="34495E" w:themeColor="text1"/>
          <w:sz w:val="24"/>
          <w:szCs w:val="24"/>
        </w:rPr>
      </w:pPr>
      <w:r w:rsidRPr="00DD6790">
        <w:rPr>
          <w:bCs/>
          <w:iCs/>
          <w:color w:val="34495E" w:themeColor="text1"/>
          <w:sz w:val="24"/>
          <w:szCs w:val="24"/>
        </w:rPr>
        <w:t xml:space="preserve">Nous aborderons les différentes méthodes dîtes </w:t>
      </w:r>
      <w:r w:rsidR="004A5F15">
        <w:rPr>
          <w:bCs/>
          <w:iCs/>
          <w:color w:val="34495E" w:themeColor="text1"/>
          <w:sz w:val="24"/>
          <w:szCs w:val="24"/>
        </w:rPr>
        <w:t>« </w:t>
      </w:r>
      <w:r w:rsidRPr="00DD6790">
        <w:rPr>
          <w:bCs/>
          <w:iCs/>
          <w:color w:val="34495E" w:themeColor="text1"/>
          <w:sz w:val="24"/>
          <w:szCs w:val="24"/>
        </w:rPr>
        <w:t>top-down</w:t>
      </w:r>
      <w:r w:rsidR="004A5F15">
        <w:rPr>
          <w:bCs/>
          <w:iCs/>
          <w:color w:val="34495E" w:themeColor="text1"/>
          <w:sz w:val="24"/>
          <w:szCs w:val="24"/>
        </w:rPr>
        <w:t> »</w:t>
      </w:r>
      <w:r w:rsidRPr="00DD6790">
        <w:rPr>
          <w:bCs/>
          <w:iCs/>
          <w:color w:val="34495E" w:themeColor="text1"/>
          <w:sz w:val="24"/>
          <w:szCs w:val="24"/>
        </w:rPr>
        <w:t xml:space="preserve"> de </w:t>
      </w:r>
      <w:proofErr w:type="spellStart"/>
      <w:r w:rsidRPr="00DD6790">
        <w:rPr>
          <w:bCs/>
          <w:iCs/>
          <w:color w:val="34495E" w:themeColor="text1"/>
          <w:sz w:val="24"/>
          <w:szCs w:val="24"/>
        </w:rPr>
        <w:t>nanofabrication</w:t>
      </w:r>
      <w:proofErr w:type="spellEnd"/>
      <w:r w:rsidRPr="00DD6790">
        <w:rPr>
          <w:bCs/>
          <w:iCs/>
          <w:color w:val="34495E" w:themeColor="text1"/>
          <w:sz w:val="24"/>
          <w:szCs w:val="24"/>
        </w:rPr>
        <w:t xml:space="preserve"> depuis celles appelées </w:t>
      </w:r>
      <w:r w:rsidR="004A5F15">
        <w:rPr>
          <w:bCs/>
          <w:iCs/>
          <w:color w:val="34495E" w:themeColor="text1"/>
          <w:sz w:val="24"/>
          <w:szCs w:val="24"/>
        </w:rPr>
        <w:t>« </w:t>
      </w:r>
      <w:r w:rsidRPr="00DD6790">
        <w:rPr>
          <w:bCs/>
          <w:iCs/>
          <w:color w:val="34495E" w:themeColor="text1"/>
          <w:sz w:val="24"/>
          <w:szCs w:val="24"/>
        </w:rPr>
        <w:t>conventionnelles</w:t>
      </w:r>
      <w:r w:rsidR="004A5F15">
        <w:rPr>
          <w:bCs/>
          <w:iCs/>
          <w:color w:val="34495E" w:themeColor="text1"/>
          <w:sz w:val="24"/>
          <w:szCs w:val="24"/>
        </w:rPr>
        <w:t> »</w:t>
      </w:r>
      <w:r w:rsidRPr="00DD6790">
        <w:rPr>
          <w:bCs/>
          <w:iCs/>
          <w:color w:val="34495E" w:themeColor="text1"/>
          <w:sz w:val="24"/>
          <w:szCs w:val="24"/>
        </w:rPr>
        <w:t xml:space="preserve"> (lithographie, gravure, dépôt et lift-off) issues de la microélectronique vers celles dîtes </w:t>
      </w:r>
      <w:r w:rsidR="004A5F15">
        <w:rPr>
          <w:bCs/>
          <w:iCs/>
          <w:color w:val="34495E" w:themeColor="text1"/>
          <w:sz w:val="24"/>
          <w:szCs w:val="24"/>
        </w:rPr>
        <w:t>« </w:t>
      </w:r>
      <w:r w:rsidRPr="00DD6790">
        <w:rPr>
          <w:bCs/>
          <w:iCs/>
          <w:color w:val="34495E" w:themeColor="text1"/>
          <w:sz w:val="24"/>
          <w:szCs w:val="24"/>
        </w:rPr>
        <w:t>non conventionnelles</w:t>
      </w:r>
      <w:r w:rsidR="004A5F15">
        <w:rPr>
          <w:bCs/>
          <w:iCs/>
          <w:color w:val="34495E" w:themeColor="text1"/>
          <w:sz w:val="24"/>
          <w:szCs w:val="24"/>
        </w:rPr>
        <w:t> »</w:t>
      </w:r>
      <w:r w:rsidRPr="00DD6790">
        <w:rPr>
          <w:bCs/>
          <w:iCs/>
          <w:color w:val="34495E" w:themeColor="text1"/>
          <w:sz w:val="24"/>
          <w:szCs w:val="24"/>
        </w:rPr>
        <w:t xml:space="preserve"> (lithographie souple, nano-impression, etc.) propices aux applications à la biologie.</w:t>
      </w:r>
    </w:p>
    <w:p w14:paraId="0762E430" w14:textId="2ACDD6ED" w:rsidR="00DD6790" w:rsidRPr="00DD6790" w:rsidRDefault="00DD6790" w:rsidP="00DD6790">
      <w:pPr>
        <w:jc w:val="both"/>
        <w:rPr>
          <w:bCs/>
          <w:iCs/>
          <w:color w:val="34495E" w:themeColor="text1"/>
          <w:sz w:val="24"/>
          <w:szCs w:val="24"/>
        </w:rPr>
      </w:pPr>
      <w:r w:rsidRPr="00DD6790">
        <w:rPr>
          <w:bCs/>
          <w:iCs/>
          <w:color w:val="34495E" w:themeColor="text1"/>
          <w:sz w:val="24"/>
          <w:szCs w:val="24"/>
        </w:rPr>
        <w:t xml:space="preserve">L'approche </w:t>
      </w:r>
      <w:r w:rsidR="004A5F15">
        <w:rPr>
          <w:bCs/>
          <w:iCs/>
          <w:color w:val="34495E" w:themeColor="text1"/>
          <w:sz w:val="24"/>
          <w:szCs w:val="24"/>
        </w:rPr>
        <w:t>« </w:t>
      </w:r>
      <w:proofErr w:type="spellStart"/>
      <w:r w:rsidRPr="00DD6790">
        <w:rPr>
          <w:bCs/>
          <w:iCs/>
          <w:color w:val="34495E" w:themeColor="text1"/>
          <w:sz w:val="24"/>
          <w:szCs w:val="24"/>
        </w:rPr>
        <w:t>bottom</w:t>
      </w:r>
      <w:proofErr w:type="spellEnd"/>
      <w:r w:rsidRPr="00DD6790">
        <w:rPr>
          <w:bCs/>
          <w:iCs/>
          <w:color w:val="34495E" w:themeColor="text1"/>
          <w:sz w:val="24"/>
          <w:szCs w:val="24"/>
        </w:rPr>
        <w:t>-up</w:t>
      </w:r>
      <w:r w:rsidR="004A5F15">
        <w:rPr>
          <w:bCs/>
          <w:iCs/>
          <w:color w:val="34495E" w:themeColor="text1"/>
          <w:sz w:val="24"/>
          <w:szCs w:val="24"/>
        </w:rPr>
        <w:t> »</w:t>
      </w:r>
      <w:r w:rsidRPr="00DD6790">
        <w:rPr>
          <w:bCs/>
          <w:iCs/>
          <w:color w:val="34495E" w:themeColor="text1"/>
          <w:sz w:val="24"/>
          <w:szCs w:val="24"/>
        </w:rPr>
        <w:t xml:space="preserve"> sera également abordée dans le cadre restreint de la croissance de </w:t>
      </w:r>
      <w:r w:rsidR="00C549D0" w:rsidRPr="00DD6790">
        <w:rPr>
          <w:bCs/>
          <w:iCs/>
          <w:color w:val="34495E" w:themeColor="text1"/>
          <w:sz w:val="24"/>
          <w:szCs w:val="24"/>
        </w:rPr>
        <w:t>nanostructures</w:t>
      </w:r>
      <w:r w:rsidRPr="00DD6790">
        <w:rPr>
          <w:bCs/>
          <w:iCs/>
          <w:color w:val="34495E" w:themeColor="text1"/>
          <w:sz w:val="24"/>
          <w:szCs w:val="24"/>
        </w:rPr>
        <w:t xml:space="preserve"> par épitaxie par jets moléculaires. Ainsi, nous verrons des concepts spécifiques à la </w:t>
      </w:r>
      <w:r w:rsidR="004A5F15">
        <w:rPr>
          <w:bCs/>
          <w:iCs/>
          <w:color w:val="34495E" w:themeColor="text1"/>
          <w:sz w:val="24"/>
          <w:szCs w:val="24"/>
        </w:rPr>
        <w:t>physique</w:t>
      </w:r>
      <w:r w:rsidRPr="00DD6790">
        <w:rPr>
          <w:bCs/>
          <w:iCs/>
          <w:color w:val="34495E" w:themeColor="text1"/>
          <w:sz w:val="24"/>
          <w:szCs w:val="24"/>
        </w:rPr>
        <w:t xml:space="preserve"> </w:t>
      </w:r>
      <w:r w:rsidR="004A5F15" w:rsidRPr="00DD6790">
        <w:rPr>
          <w:bCs/>
          <w:iCs/>
          <w:color w:val="34495E" w:themeColor="text1"/>
          <w:sz w:val="24"/>
          <w:szCs w:val="24"/>
        </w:rPr>
        <w:t>des surfaces</w:t>
      </w:r>
      <w:r w:rsidRPr="00DD6790">
        <w:rPr>
          <w:bCs/>
          <w:iCs/>
          <w:color w:val="34495E" w:themeColor="text1"/>
          <w:sz w:val="24"/>
          <w:szCs w:val="24"/>
        </w:rPr>
        <w:t xml:space="preserve"> tels que les surfaces cristallines, </w:t>
      </w:r>
      <w:r w:rsidR="004A5F15">
        <w:rPr>
          <w:bCs/>
          <w:iCs/>
          <w:color w:val="34495E" w:themeColor="text1"/>
          <w:sz w:val="24"/>
          <w:szCs w:val="24"/>
        </w:rPr>
        <w:t>leurs</w:t>
      </w:r>
      <w:r w:rsidRPr="00DD6790">
        <w:rPr>
          <w:bCs/>
          <w:iCs/>
          <w:color w:val="34495E" w:themeColor="text1"/>
          <w:sz w:val="24"/>
          <w:szCs w:val="24"/>
        </w:rPr>
        <w:t xml:space="preserve"> reconstructions, les surfaces vicinales, les coefficients et anisotropies de diffusion des </w:t>
      </w:r>
      <w:proofErr w:type="spellStart"/>
      <w:r w:rsidRPr="00DD6790">
        <w:rPr>
          <w:bCs/>
          <w:iCs/>
          <w:color w:val="34495E" w:themeColor="text1"/>
          <w:sz w:val="24"/>
          <w:szCs w:val="24"/>
        </w:rPr>
        <w:t>adatomes</w:t>
      </w:r>
      <w:proofErr w:type="spellEnd"/>
      <w:r w:rsidRPr="00DD6790">
        <w:rPr>
          <w:bCs/>
          <w:iCs/>
          <w:color w:val="34495E" w:themeColor="text1"/>
          <w:sz w:val="24"/>
          <w:szCs w:val="24"/>
        </w:rPr>
        <w:t xml:space="preserve"> (atomes diffusants sur les plans cristallins) au sein de la couche de transition de surface dans les tous premiers stades de la croissance</w:t>
      </w:r>
      <w:r w:rsidR="004A5F15">
        <w:rPr>
          <w:bCs/>
          <w:iCs/>
          <w:color w:val="34495E" w:themeColor="text1"/>
          <w:sz w:val="24"/>
          <w:szCs w:val="24"/>
        </w:rPr>
        <w:t xml:space="preserve"> des matériaux</w:t>
      </w:r>
      <w:r w:rsidRPr="00DD6790">
        <w:rPr>
          <w:bCs/>
          <w:iCs/>
          <w:color w:val="34495E" w:themeColor="text1"/>
          <w:sz w:val="24"/>
          <w:szCs w:val="24"/>
        </w:rPr>
        <w:t xml:space="preserve">. Ces notions couplées à celles d'énergie de surface, de Gamma-Plot avec construction de Wulf nous permettront de prédire les trois modes de croissances principalement rencontrés </w:t>
      </w:r>
      <w:r w:rsidR="004A5F15">
        <w:rPr>
          <w:bCs/>
          <w:iCs/>
          <w:color w:val="34495E" w:themeColor="text1"/>
          <w:sz w:val="24"/>
          <w:szCs w:val="24"/>
        </w:rPr>
        <w:t>en épitaxie</w:t>
      </w:r>
      <w:r w:rsidRPr="00DD6790">
        <w:rPr>
          <w:bCs/>
          <w:iCs/>
          <w:color w:val="34495E" w:themeColor="text1"/>
          <w:sz w:val="24"/>
          <w:szCs w:val="24"/>
        </w:rPr>
        <w:t xml:space="preserve"> : le mode 2D ou couche par couche (Frank van der </w:t>
      </w:r>
      <w:proofErr w:type="spellStart"/>
      <w:r w:rsidRPr="00DD6790">
        <w:rPr>
          <w:bCs/>
          <w:iCs/>
          <w:color w:val="34495E" w:themeColor="text1"/>
          <w:sz w:val="24"/>
          <w:szCs w:val="24"/>
        </w:rPr>
        <w:t>Merve</w:t>
      </w:r>
      <w:proofErr w:type="spellEnd"/>
      <w:r w:rsidRPr="00DD6790">
        <w:rPr>
          <w:bCs/>
          <w:iCs/>
          <w:color w:val="34495E" w:themeColor="text1"/>
          <w:sz w:val="24"/>
          <w:szCs w:val="24"/>
        </w:rPr>
        <w:t>), le mode 3D ou en îlot (</w:t>
      </w:r>
      <w:proofErr w:type="spellStart"/>
      <w:r w:rsidRPr="00DD6790">
        <w:rPr>
          <w:bCs/>
          <w:iCs/>
          <w:color w:val="34495E" w:themeColor="text1"/>
          <w:sz w:val="24"/>
          <w:szCs w:val="24"/>
        </w:rPr>
        <w:t>Volmer</w:t>
      </w:r>
      <w:proofErr w:type="spellEnd"/>
      <w:r w:rsidRPr="00DD6790">
        <w:rPr>
          <w:bCs/>
          <w:iCs/>
          <w:color w:val="34495E" w:themeColor="text1"/>
          <w:sz w:val="24"/>
          <w:szCs w:val="24"/>
        </w:rPr>
        <w:t>-Weber), ou un combiné 2D + 3D (</w:t>
      </w:r>
      <w:proofErr w:type="spellStart"/>
      <w:r w:rsidRPr="00DD6790">
        <w:rPr>
          <w:bCs/>
          <w:iCs/>
          <w:color w:val="34495E" w:themeColor="text1"/>
          <w:sz w:val="24"/>
          <w:szCs w:val="24"/>
        </w:rPr>
        <w:t>Stransky-Krastanov</w:t>
      </w:r>
      <w:proofErr w:type="spellEnd"/>
      <w:r w:rsidRPr="00DD6790">
        <w:rPr>
          <w:bCs/>
          <w:iCs/>
          <w:color w:val="34495E" w:themeColor="text1"/>
          <w:sz w:val="24"/>
          <w:szCs w:val="24"/>
        </w:rPr>
        <w:t xml:space="preserve">). Les exemples seront pris sur la base des connaissances en </w:t>
      </w:r>
      <w:proofErr w:type="spellStart"/>
      <w:r w:rsidRPr="00DD6790">
        <w:rPr>
          <w:bCs/>
          <w:iCs/>
          <w:color w:val="34495E" w:themeColor="text1"/>
          <w:sz w:val="24"/>
          <w:szCs w:val="24"/>
        </w:rPr>
        <w:t>hétéroépitaxie</w:t>
      </w:r>
      <w:proofErr w:type="spellEnd"/>
      <w:r w:rsidRPr="00DD6790">
        <w:rPr>
          <w:bCs/>
          <w:iCs/>
          <w:color w:val="34495E" w:themeColor="text1"/>
          <w:sz w:val="24"/>
          <w:szCs w:val="24"/>
        </w:rPr>
        <w:t xml:space="preserve"> de matériaux semi-conducteurs et de la croissance d'or sur silicium.</w:t>
      </w:r>
    </w:p>
    <w:p w14:paraId="77D8C772" w14:textId="77777777" w:rsidR="00DD6790" w:rsidRPr="00DD6790" w:rsidRDefault="00DD6790" w:rsidP="00DD6790">
      <w:pPr>
        <w:jc w:val="both"/>
        <w:rPr>
          <w:bCs/>
          <w:iCs/>
          <w:color w:val="34495E" w:themeColor="text1"/>
          <w:sz w:val="24"/>
          <w:szCs w:val="24"/>
        </w:rPr>
      </w:pPr>
      <w:r w:rsidRPr="00DD6790">
        <w:rPr>
          <w:bCs/>
          <w:iCs/>
          <w:color w:val="34495E" w:themeColor="text1"/>
          <w:sz w:val="24"/>
          <w:szCs w:val="24"/>
        </w:rPr>
        <w:t xml:space="preserve">On verra également comment en couplant ou hybridant les deux approches précitées, on peut contrôler la position et la faible disparité en taille des nanostructures obtenues par auto-organisation sur des surfaces </w:t>
      </w:r>
      <w:proofErr w:type="spellStart"/>
      <w:r w:rsidRPr="00DD6790">
        <w:rPr>
          <w:bCs/>
          <w:iCs/>
          <w:color w:val="34495E" w:themeColor="text1"/>
          <w:sz w:val="24"/>
          <w:szCs w:val="24"/>
        </w:rPr>
        <w:t>prétexturées</w:t>
      </w:r>
      <w:proofErr w:type="spellEnd"/>
      <w:r w:rsidRPr="00DD6790">
        <w:rPr>
          <w:bCs/>
          <w:iCs/>
          <w:color w:val="34495E" w:themeColor="text1"/>
          <w:sz w:val="24"/>
          <w:szCs w:val="24"/>
        </w:rPr>
        <w:t>.</w:t>
      </w:r>
    </w:p>
    <w:p w14:paraId="0974BD65" w14:textId="5C22E224" w:rsidR="00DD6790" w:rsidRPr="00DD6790" w:rsidRDefault="00DD6790" w:rsidP="00DD6790">
      <w:pPr>
        <w:jc w:val="both"/>
        <w:rPr>
          <w:bCs/>
          <w:iCs/>
          <w:color w:val="34495E" w:themeColor="text1"/>
          <w:sz w:val="24"/>
          <w:szCs w:val="24"/>
        </w:rPr>
      </w:pPr>
      <w:r w:rsidRPr="00DD6790">
        <w:rPr>
          <w:bCs/>
          <w:iCs/>
          <w:color w:val="34495E" w:themeColor="text1"/>
          <w:sz w:val="24"/>
          <w:szCs w:val="24"/>
        </w:rPr>
        <w:lastRenderedPageBreak/>
        <w:t xml:space="preserve">Certaines techniques d’observation et d’analyse (microscopie électronique à balayage, optiques, mesures optiques pour remonter à des informations sur la structure) seront abordées dans l'Atelier "caractérisation structurale". Le contenu de ce cours sera également enrichi par l'atelier </w:t>
      </w:r>
      <w:proofErr w:type="spellStart"/>
      <w:r w:rsidRPr="00DD6790">
        <w:rPr>
          <w:bCs/>
          <w:iCs/>
          <w:color w:val="34495E" w:themeColor="text1"/>
          <w:sz w:val="24"/>
          <w:szCs w:val="24"/>
        </w:rPr>
        <w:t>Nanofabrication</w:t>
      </w:r>
      <w:proofErr w:type="spellEnd"/>
      <w:r w:rsidRPr="00DD6790">
        <w:rPr>
          <w:bCs/>
          <w:iCs/>
          <w:color w:val="34495E" w:themeColor="text1"/>
          <w:sz w:val="24"/>
          <w:szCs w:val="24"/>
        </w:rPr>
        <w:t xml:space="preserve"> et salle blanche : jeu de plateau "Mano-Litho".</w:t>
      </w:r>
    </w:p>
    <w:p w14:paraId="5E926F81" w14:textId="489C7E7E" w:rsidR="00DD6790" w:rsidRPr="002943E6" w:rsidRDefault="00DD6790" w:rsidP="002943E6">
      <w:pPr>
        <w:pStyle w:val="Sansinterligne"/>
        <w:rPr>
          <w:b/>
          <w:bCs/>
          <w:sz w:val="24"/>
          <w:szCs w:val="24"/>
        </w:rPr>
      </w:pPr>
      <w:r w:rsidRPr="002943E6">
        <w:rPr>
          <w:b/>
          <w:bCs/>
          <w:sz w:val="24"/>
          <w:szCs w:val="24"/>
        </w:rPr>
        <w:t xml:space="preserve">Plan </w:t>
      </w:r>
      <w:r w:rsidR="00C549D0" w:rsidRPr="002943E6">
        <w:rPr>
          <w:b/>
          <w:bCs/>
          <w:sz w:val="24"/>
          <w:szCs w:val="24"/>
        </w:rPr>
        <w:t>prévisionnel</w:t>
      </w:r>
    </w:p>
    <w:p w14:paraId="3070D288" w14:textId="77777777" w:rsidR="002943E6" w:rsidRPr="002943E6" w:rsidRDefault="002943E6" w:rsidP="002943E6">
      <w:pPr>
        <w:pStyle w:val="Sansinterligne"/>
        <w:rPr>
          <w:sz w:val="24"/>
          <w:szCs w:val="24"/>
        </w:rPr>
      </w:pPr>
    </w:p>
    <w:p w14:paraId="66A65243" w14:textId="66157BA4" w:rsidR="002943E6" w:rsidRPr="002943E6" w:rsidRDefault="00DD6790" w:rsidP="002943E6">
      <w:pPr>
        <w:pStyle w:val="Sansinterligne"/>
        <w:rPr>
          <w:b/>
          <w:bCs/>
          <w:sz w:val="24"/>
          <w:szCs w:val="24"/>
        </w:rPr>
      </w:pPr>
      <w:r w:rsidRPr="002943E6">
        <w:rPr>
          <w:b/>
          <w:bCs/>
          <w:sz w:val="24"/>
          <w:szCs w:val="24"/>
        </w:rPr>
        <w:t xml:space="preserve">I Méthodes d’élaboration conventionnelle (approche </w:t>
      </w:r>
      <w:r w:rsidR="00C549D0" w:rsidRPr="002943E6">
        <w:rPr>
          <w:b/>
          <w:bCs/>
          <w:sz w:val="24"/>
          <w:szCs w:val="24"/>
        </w:rPr>
        <w:t>« </w:t>
      </w:r>
      <w:r w:rsidRPr="002943E6">
        <w:rPr>
          <w:b/>
          <w:bCs/>
          <w:sz w:val="24"/>
          <w:szCs w:val="24"/>
        </w:rPr>
        <w:t>top-down</w:t>
      </w:r>
      <w:r w:rsidR="00C549D0" w:rsidRPr="002943E6">
        <w:rPr>
          <w:b/>
          <w:bCs/>
          <w:sz w:val="24"/>
          <w:szCs w:val="24"/>
        </w:rPr>
        <w:t> »</w:t>
      </w:r>
      <w:r w:rsidRPr="002943E6">
        <w:rPr>
          <w:b/>
          <w:bCs/>
          <w:sz w:val="24"/>
          <w:szCs w:val="24"/>
        </w:rPr>
        <w:t>)</w:t>
      </w:r>
    </w:p>
    <w:p w14:paraId="6F55B17C" w14:textId="77777777" w:rsidR="00DD6790" w:rsidRPr="002943E6" w:rsidRDefault="00DD6790" w:rsidP="002943E6">
      <w:pPr>
        <w:pStyle w:val="Sansinterligne"/>
        <w:rPr>
          <w:sz w:val="24"/>
          <w:szCs w:val="24"/>
        </w:rPr>
      </w:pPr>
      <w:r w:rsidRPr="002943E6">
        <w:rPr>
          <w:sz w:val="24"/>
          <w:szCs w:val="24"/>
        </w:rPr>
        <w:t xml:space="preserve">- Principe de la micro et </w:t>
      </w:r>
      <w:proofErr w:type="spellStart"/>
      <w:r w:rsidRPr="002943E6">
        <w:rPr>
          <w:sz w:val="24"/>
          <w:szCs w:val="24"/>
        </w:rPr>
        <w:t>nanofabrication</w:t>
      </w:r>
      <w:proofErr w:type="spellEnd"/>
      <w:r w:rsidRPr="002943E6">
        <w:rPr>
          <w:sz w:val="24"/>
          <w:szCs w:val="24"/>
        </w:rPr>
        <w:t xml:space="preserve"> conventionnelle en salle blanche</w:t>
      </w:r>
    </w:p>
    <w:p w14:paraId="4586D510" w14:textId="77777777" w:rsidR="00DD6790" w:rsidRPr="002943E6" w:rsidRDefault="00DD6790" w:rsidP="002943E6">
      <w:pPr>
        <w:pStyle w:val="Sansinterligne"/>
        <w:rPr>
          <w:sz w:val="24"/>
          <w:szCs w:val="24"/>
        </w:rPr>
      </w:pPr>
      <w:r w:rsidRPr="002943E6">
        <w:rPr>
          <w:sz w:val="24"/>
          <w:szCs w:val="24"/>
        </w:rPr>
        <w:t>- Lithographie optique UV, électronique (les résines positives, négatives, leurs limites de résolutions)</w:t>
      </w:r>
    </w:p>
    <w:p w14:paraId="60A899C2" w14:textId="145F1574" w:rsidR="00DD6790" w:rsidRPr="002943E6" w:rsidRDefault="00DD6790" w:rsidP="002943E6">
      <w:pPr>
        <w:pStyle w:val="Sansinterligne"/>
        <w:rPr>
          <w:sz w:val="24"/>
          <w:szCs w:val="24"/>
        </w:rPr>
      </w:pPr>
      <w:r w:rsidRPr="002943E6">
        <w:rPr>
          <w:sz w:val="24"/>
          <w:szCs w:val="24"/>
        </w:rPr>
        <w:t>- Les méthodes de transferts : dépôts en couche mince sous vide, par pulvérisation cathodique, assisté</w:t>
      </w:r>
      <w:r w:rsidR="00C549D0" w:rsidRPr="002943E6">
        <w:rPr>
          <w:sz w:val="24"/>
          <w:szCs w:val="24"/>
        </w:rPr>
        <w:t>es</w:t>
      </w:r>
      <w:r w:rsidRPr="002943E6">
        <w:rPr>
          <w:sz w:val="24"/>
          <w:szCs w:val="24"/>
        </w:rPr>
        <w:t xml:space="preserve"> par plasma, les dépôts et </w:t>
      </w:r>
      <w:r w:rsidR="00F11458" w:rsidRPr="002943E6">
        <w:rPr>
          <w:sz w:val="24"/>
          <w:szCs w:val="24"/>
        </w:rPr>
        <w:t>« </w:t>
      </w:r>
      <w:r w:rsidRPr="002943E6">
        <w:rPr>
          <w:sz w:val="24"/>
          <w:szCs w:val="24"/>
        </w:rPr>
        <w:t>lift-off</w:t>
      </w:r>
      <w:r w:rsidR="00F11458" w:rsidRPr="002943E6">
        <w:rPr>
          <w:sz w:val="24"/>
          <w:szCs w:val="24"/>
        </w:rPr>
        <w:t> »</w:t>
      </w:r>
      <w:r w:rsidRPr="002943E6">
        <w:rPr>
          <w:sz w:val="24"/>
          <w:szCs w:val="24"/>
        </w:rPr>
        <w:t>, la gravure sèche ionique réactive</w:t>
      </w:r>
    </w:p>
    <w:p w14:paraId="3F1F843D" w14:textId="77777777" w:rsidR="00DD6790" w:rsidRDefault="00DD6790" w:rsidP="002943E6">
      <w:pPr>
        <w:pStyle w:val="Sansinterligne"/>
        <w:rPr>
          <w:sz w:val="24"/>
          <w:szCs w:val="24"/>
        </w:rPr>
      </w:pPr>
      <w:r w:rsidRPr="002943E6">
        <w:rPr>
          <w:sz w:val="24"/>
          <w:szCs w:val="24"/>
        </w:rPr>
        <w:t>- Méthodes directes d'élaboration à base de gravures ioniques en très haute résolution</w:t>
      </w:r>
    </w:p>
    <w:p w14:paraId="6E9E2FDB" w14:textId="77777777" w:rsidR="002943E6" w:rsidRPr="002943E6" w:rsidRDefault="002943E6" w:rsidP="002943E6">
      <w:pPr>
        <w:pStyle w:val="Sansinterligne"/>
        <w:rPr>
          <w:sz w:val="24"/>
          <w:szCs w:val="24"/>
        </w:rPr>
      </w:pPr>
    </w:p>
    <w:p w14:paraId="7A173177" w14:textId="61353FC8" w:rsidR="002943E6" w:rsidRPr="002943E6" w:rsidRDefault="00DD6790" w:rsidP="002943E6">
      <w:pPr>
        <w:pStyle w:val="Sansinterligne"/>
        <w:rPr>
          <w:b/>
          <w:bCs/>
          <w:sz w:val="24"/>
          <w:szCs w:val="24"/>
        </w:rPr>
      </w:pPr>
      <w:r w:rsidRPr="002943E6">
        <w:rPr>
          <w:b/>
          <w:bCs/>
          <w:sz w:val="24"/>
          <w:szCs w:val="24"/>
        </w:rPr>
        <w:t>II. Méthodes d’élaboration non conventionnelles</w:t>
      </w:r>
    </w:p>
    <w:p w14:paraId="05330436" w14:textId="4C03807A" w:rsidR="00DD6790" w:rsidRPr="002943E6" w:rsidRDefault="00DD6790" w:rsidP="002943E6">
      <w:pPr>
        <w:pStyle w:val="Sansinterligne"/>
        <w:rPr>
          <w:sz w:val="24"/>
          <w:szCs w:val="24"/>
        </w:rPr>
      </w:pPr>
      <w:r w:rsidRPr="002943E6">
        <w:rPr>
          <w:sz w:val="24"/>
          <w:szCs w:val="24"/>
        </w:rPr>
        <w:t xml:space="preserve">- </w:t>
      </w:r>
      <w:proofErr w:type="spellStart"/>
      <w:r w:rsidRPr="002943E6">
        <w:rPr>
          <w:sz w:val="24"/>
          <w:szCs w:val="24"/>
        </w:rPr>
        <w:t>Nanoimpression</w:t>
      </w:r>
      <w:proofErr w:type="spellEnd"/>
      <w:r w:rsidRPr="002943E6">
        <w:rPr>
          <w:sz w:val="24"/>
          <w:szCs w:val="24"/>
        </w:rPr>
        <w:t xml:space="preserve"> assistée UV, </w:t>
      </w:r>
      <w:r w:rsidR="00C549D0" w:rsidRPr="002943E6">
        <w:rPr>
          <w:sz w:val="24"/>
          <w:szCs w:val="24"/>
        </w:rPr>
        <w:t xml:space="preserve">dans </w:t>
      </w:r>
      <w:r w:rsidRPr="002943E6">
        <w:rPr>
          <w:sz w:val="24"/>
          <w:szCs w:val="24"/>
        </w:rPr>
        <w:t xml:space="preserve">cas de la réalisation de grandes surfaces </w:t>
      </w:r>
      <w:proofErr w:type="spellStart"/>
      <w:r w:rsidRPr="002943E6">
        <w:rPr>
          <w:sz w:val="24"/>
          <w:szCs w:val="24"/>
        </w:rPr>
        <w:t>nanostructurées</w:t>
      </w:r>
      <w:proofErr w:type="spellEnd"/>
      <w:r w:rsidRPr="002943E6">
        <w:rPr>
          <w:sz w:val="24"/>
          <w:szCs w:val="24"/>
        </w:rPr>
        <w:t xml:space="preserve"> à bas coût pour la </w:t>
      </w:r>
      <w:proofErr w:type="spellStart"/>
      <w:r w:rsidRPr="002943E6">
        <w:rPr>
          <w:sz w:val="24"/>
          <w:szCs w:val="24"/>
        </w:rPr>
        <w:t>biodétection</w:t>
      </w:r>
      <w:proofErr w:type="spellEnd"/>
    </w:p>
    <w:p w14:paraId="11354218" w14:textId="77777777" w:rsidR="00DD6790" w:rsidRDefault="00DD6790" w:rsidP="002943E6">
      <w:pPr>
        <w:pStyle w:val="Sansinterligne"/>
        <w:rPr>
          <w:sz w:val="24"/>
          <w:szCs w:val="24"/>
        </w:rPr>
      </w:pPr>
      <w:r w:rsidRPr="002943E6">
        <w:rPr>
          <w:sz w:val="24"/>
          <w:szCs w:val="24"/>
        </w:rPr>
        <w:t xml:space="preserve">- </w:t>
      </w:r>
      <w:proofErr w:type="spellStart"/>
      <w:r w:rsidRPr="002943E6">
        <w:rPr>
          <w:sz w:val="24"/>
          <w:szCs w:val="24"/>
        </w:rPr>
        <w:t>Microfluidique</w:t>
      </w:r>
      <w:proofErr w:type="spellEnd"/>
      <w:r w:rsidRPr="002943E6">
        <w:rPr>
          <w:sz w:val="24"/>
          <w:szCs w:val="24"/>
        </w:rPr>
        <w:t xml:space="preserve"> pour la biologie</w:t>
      </w:r>
    </w:p>
    <w:p w14:paraId="1279B7B3" w14:textId="77777777" w:rsidR="002943E6" w:rsidRPr="002943E6" w:rsidRDefault="002943E6" w:rsidP="002943E6">
      <w:pPr>
        <w:pStyle w:val="Sansinterligne"/>
        <w:rPr>
          <w:sz w:val="24"/>
          <w:szCs w:val="24"/>
        </w:rPr>
      </w:pPr>
    </w:p>
    <w:p w14:paraId="3D4DA090" w14:textId="52DCC980" w:rsidR="002943E6" w:rsidRPr="002943E6" w:rsidRDefault="00DD6790" w:rsidP="002943E6">
      <w:pPr>
        <w:pStyle w:val="Sansinterligne"/>
        <w:rPr>
          <w:b/>
          <w:bCs/>
          <w:sz w:val="24"/>
          <w:szCs w:val="24"/>
        </w:rPr>
      </w:pPr>
      <w:r w:rsidRPr="002943E6">
        <w:rPr>
          <w:b/>
          <w:bCs/>
          <w:sz w:val="24"/>
          <w:szCs w:val="24"/>
        </w:rPr>
        <w:t xml:space="preserve">III Croissance </w:t>
      </w:r>
      <w:proofErr w:type="spellStart"/>
      <w:r w:rsidRPr="002943E6">
        <w:rPr>
          <w:b/>
          <w:bCs/>
          <w:sz w:val="24"/>
          <w:szCs w:val="24"/>
        </w:rPr>
        <w:t>épitaxiale</w:t>
      </w:r>
      <w:proofErr w:type="spellEnd"/>
      <w:r w:rsidRPr="002943E6">
        <w:rPr>
          <w:b/>
          <w:bCs/>
          <w:sz w:val="24"/>
          <w:szCs w:val="24"/>
        </w:rPr>
        <w:t xml:space="preserve"> de nanostructures sur des surfaces cristallines (approche </w:t>
      </w:r>
      <w:r w:rsidR="00F11458" w:rsidRPr="002943E6">
        <w:rPr>
          <w:b/>
          <w:bCs/>
          <w:sz w:val="24"/>
          <w:szCs w:val="24"/>
        </w:rPr>
        <w:t>« </w:t>
      </w:r>
      <w:proofErr w:type="spellStart"/>
      <w:r w:rsidRPr="002943E6">
        <w:rPr>
          <w:b/>
          <w:bCs/>
          <w:sz w:val="24"/>
          <w:szCs w:val="24"/>
        </w:rPr>
        <w:t>bottom</w:t>
      </w:r>
      <w:proofErr w:type="spellEnd"/>
      <w:r w:rsidRPr="002943E6">
        <w:rPr>
          <w:b/>
          <w:bCs/>
          <w:sz w:val="24"/>
          <w:szCs w:val="24"/>
        </w:rPr>
        <w:t>-up</w:t>
      </w:r>
      <w:r w:rsidR="00F11458" w:rsidRPr="002943E6">
        <w:rPr>
          <w:b/>
          <w:bCs/>
          <w:sz w:val="24"/>
          <w:szCs w:val="24"/>
        </w:rPr>
        <w:t> »</w:t>
      </w:r>
      <w:r w:rsidRPr="002943E6">
        <w:rPr>
          <w:b/>
          <w:bCs/>
          <w:sz w:val="24"/>
          <w:szCs w:val="24"/>
        </w:rPr>
        <w:t>)</w:t>
      </w:r>
    </w:p>
    <w:p w14:paraId="6E205A57" w14:textId="77777777" w:rsidR="00DD6790" w:rsidRPr="002943E6" w:rsidRDefault="00DD6790" w:rsidP="002943E6">
      <w:pPr>
        <w:pStyle w:val="Sansinterligne"/>
        <w:rPr>
          <w:sz w:val="24"/>
          <w:szCs w:val="24"/>
        </w:rPr>
      </w:pPr>
      <w:r w:rsidRPr="002943E6">
        <w:rPr>
          <w:sz w:val="24"/>
          <w:szCs w:val="24"/>
        </w:rPr>
        <w:t>- Energie de surface – anisotropie cristalline</w:t>
      </w:r>
    </w:p>
    <w:p w14:paraId="6A36BF2D" w14:textId="77777777" w:rsidR="00DD6790" w:rsidRPr="002943E6" w:rsidRDefault="00DD6790" w:rsidP="002943E6">
      <w:pPr>
        <w:pStyle w:val="Sansinterligne"/>
        <w:rPr>
          <w:sz w:val="24"/>
          <w:szCs w:val="24"/>
        </w:rPr>
      </w:pPr>
      <w:r w:rsidRPr="002943E6">
        <w:rPr>
          <w:sz w:val="24"/>
          <w:szCs w:val="24"/>
        </w:rPr>
        <w:t>- Surfaces vicinales</w:t>
      </w:r>
    </w:p>
    <w:p w14:paraId="5151200D" w14:textId="77777777" w:rsidR="00DD6790" w:rsidRPr="002943E6" w:rsidRDefault="00DD6790" w:rsidP="002943E6">
      <w:pPr>
        <w:pStyle w:val="Sansinterligne"/>
        <w:rPr>
          <w:sz w:val="24"/>
          <w:szCs w:val="24"/>
        </w:rPr>
      </w:pPr>
      <w:r w:rsidRPr="002943E6">
        <w:rPr>
          <w:sz w:val="24"/>
          <w:szCs w:val="24"/>
        </w:rPr>
        <w:t>- Reconstructions de surface</w:t>
      </w:r>
    </w:p>
    <w:p w14:paraId="3047727B" w14:textId="77777777" w:rsidR="00DD6790" w:rsidRPr="002943E6" w:rsidRDefault="00DD6790" w:rsidP="002943E6">
      <w:pPr>
        <w:pStyle w:val="Sansinterligne"/>
        <w:rPr>
          <w:sz w:val="24"/>
          <w:szCs w:val="24"/>
        </w:rPr>
      </w:pPr>
      <w:r w:rsidRPr="002943E6">
        <w:rPr>
          <w:sz w:val="24"/>
          <w:szCs w:val="24"/>
        </w:rPr>
        <w:t>- Cinétique et processus atomiques de surface - concept de couche de transition de surface</w:t>
      </w:r>
    </w:p>
    <w:p w14:paraId="3FFFB7C5" w14:textId="20F88DDB" w:rsidR="00DD6790" w:rsidRPr="002943E6" w:rsidRDefault="00DD6790" w:rsidP="002943E6">
      <w:pPr>
        <w:pStyle w:val="Sansinterligne"/>
        <w:rPr>
          <w:sz w:val="24"/>
          <w:szCs w:val="24"/>
        </w:rPr>
      </w:pPr>
      <w:r w:rsidRPr="002943E6">
        <w:rPr>
          <w:sz w:val="24"/>
          <w:szCs w:val="24"/>
        </w:rPr>
        <w:t xml:space="preserve">- Interaction adsorbat/surface – physisorption - </w:t>
      </w:r>
      <w:proofErr w:type="spellStart"/>
      <w:r w:rsidRPr="002943E6">
        <w:rPr>
          <w:sz w:val="24"/>
          <w:szCs w:val="24"/>
        </w:rPr>
        <w:t>chimisorption</w:t>
      </w:r>
      <w:proofErr w:type="spellEnd"/>
      <w:r w:rsidRPr="002943E6">
        <w:rPr>
          <w:sz w:val="24"/>
          <w:szCs w:val="24"/>
        </w:rPr>
        <w:t xml:space="preserve"> </w:t>
      </w:r>
      <w:r w:rsidR="00C549D0" w:rsidRPr="002943E6">
        <w:rPr>
          <w:sz w:val="24"/>
          <w:szCs w:val="24"/>
        </w:rPr>
        <w:t>–</w:t>
      </w:r>
      <w:r w:rsidRPr="002943E6">
        <w:rPr>
          <w:sz w:val="24"/>
          <w:szCs w:val="24"/>
        </w:rPr>
        <w:t xml:space="preserve"> </w:t>
      </w:r>
      <w:r w:rsidR="00C549D0" w:rsidRPr="002943E6">
        <w:rPr>
          <w:sz w:val="24"/>
          <w:szCs w:val="24"/>
        </w:rPr>
        <w:t xml:space="preserve">nucléation à partir d’un </w:t>
      </w:r>
      <w:r w:rsidRPr="002943E6">
        <w:rPr>
          <w:sz w:val="24"/>
          <w:szCs w:val="24"/>
        </w:rPr>
        <w:t>germe de taille critique</w:t>
      </w:r>
    </w:p>
    <w:p w14:paraId="5039C74C" w14:textId="77777777" w:rsidR="00DD6790" w:rsidRPr="002943E6" w:rsidRDefault="00DD6790" w:rsidP="002943E6">
      <w:pPr>
        <w:pStyle w:val="Sansinterligne"/>
        <w:rPr>
          <w:sz w:val="24"/>
          <w:szCs w:val="24"/>
        </w:rPr>
      </w:pPr>
      <w:r w:rsidRPr="002943E6">
        <w:rPr>
          <w:sz w:val="24"/>
          <w:szCs w:val="24"/>
        </w:rPr>
        <w:t>- Approche thermodynamique – modes de croissance 2D, 3D, 2D/3D</w:t>
      </w:r>
    </w:p>
    <w:p w14:paraId="12FE9D72" w14:textId="59A5664A" w:rsidR="00640ED2" w:rsidRPr="002943E6" w:rsidRDefault="00DD6790" w:rsidP="002943E6">
      <w:pPr>
        <w:pStyle w:val="Sansinterligne"/>
        <w:rPr>
          <w:rFonts w:ascii="Calibri" w:hAnsi="Calibri" w:cs="Calibri"/>
          <w:sz w:val="24"/>
          <w:szCs w:val="24"/>
        </w:rPr>
      </w:pPr>
      <w:r w:rsidRPr="002943E6">
        <w:rPr>
          <w:sz w:val="24"/>
          <w:szCs w:val="24"/>
        </w:rPr>
        <w:t xml:space="preserve">- Croissance </w:t>
      </w:r>
      <w:proofErr w:type="spellStart"/>
      <w:r w:rsidRPr="002943E6">
        <w:rPr>
          <w:sz w:val="24"/>
          <w:szCs w:val="24"/>
        </w:rPr>
        <w:t>auto-organisée</w:t>
      </w:r>
      <w:proofErr w:type="spellEnd"/>
      <w:r w:rsidRPr="002943E6">
        <w:rPr>
          <w:sz w:val="24"/>
          <w:szCs w:val="24"/>
        </w:rPr>
        <w:t xml:space="preserve"> sur surfaces </w:t>
      </w:r>
      <w:r w:rsidR="00C549D0" w:rsidRPr="002943E6">
        <w:rPr>
          <w:sz w:val="24"/>
          <w:szCs w:val="24"/>
        </w:rPr>
        <w:t>pré</w:t>
      </w:r>
      <w:r w:rsidRPr="002943E6">
        <w:rPr>
          <w:sz w:val="24"/>
          <w:szCs w:val="24"/>
        </w:rPr>
        <w:t>structurées</w:t>
      </w:r>
    </w:p>
    <w:sectPr w:rsidR="00640ED2" w:rsidRPr="002943E6">
      <w:headerReference w:type="default" r:id="rId8"/>
      <w:footerReference w:type="default" r:id="rId9"/>
      <w:pgSz w:w="12240" w:h="15840"/>
      <w:pgMar w:top="3828" w:right="1440" w:bottom="993" w:left="1440" w:header="680" w:footer="24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CC391" w14:textId="77777777" w:rsidR="006B7D8B" w:rsidRDefault="006B7D8B">
      <w:pPr>
        <w:spacing w:after="0" w:line="240" w:lineRule="auto"/>
      </w:pPr>
      <w:r>
        <w:separator/>
      </w:r>
    </w:p>
  </w:endnote>
  <w:endnote w:type="continuationSeparator" w:id="0">
    <w:p w14:paraId="1754E034" w14:textId="77777777" w:rsidR="006B7D8B" w:rsidRDefault="006B7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1889533"/>
      <w:docPartObj>
        <w:docPartGallery w:val="Page Numbers (Bottom of Page)"/>
        <w:docPartUnique/>
      </w:docPartObj>
    </w:sdtPr>
    <w:sdtContent>
      <w:p w14:paraId="3678D9BA" w14:textId="77777777" w:rsidR="00640ED2" w:rsidRDefault="009E4B3F">
        <w:pPr>
          <w:pStyle w:val="Pieddepage"/>
        </w:pPr>
        <w:r>
          <w:rPr>
            <w:noProof/>
            <w:lang w:eastAsia="fr-FR"/>
          </w:rPr>
          <w:drawing>
            <wp:anchor distT="0" distB="0" distL="0" distR="0" simplePos="0" relativeHeight="4" behindDoc="1" locked="0" layoutInCell="0" allowOverlap="1" wp14:anchorId="2A6D26EC" wp14:editId="387AE248">
              <wp:simplePos x="0" y="0"/>
              <wp:positionH relativeFrom="column">
                <wp:posOffset>5126990</wp:posOffset>
              </wp:positionH>
              <wp:positionV relativeFrom="paragraph">
                <wp:posOffset>-86360</wp:posOffset>
              </wp:positionV>
              <wp:extent cx="1463040" cy="522605"/>
              <wp:effectExtent l="0" t="0" r="0" b="0"/>
              <wp:wrapNone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 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63040" cy="5226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eastAsia="fr-FR"/>
          </w:rPr>
          <w:drawing>
            <wp:inline distT="0" distB="0" distL="0" distR="0" wp14:anchorId="5D47C6FC" wp14:editId="25A9A1CB">
              <wp:extent cx="1784985" cy="360045"/>
              <wp:effectExtent l="0" t="0" r="0" b="0"/>
              <wp:docPr id="3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 3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84985" cy="3600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553CF" w14:textId="77777777" w:rsidR="006B7D8B" w:rsidRDefault="006B7D8B">
      <w:pPr>
        <w:spacing w:after="0" w:line="240" w:lineRule="auto"/>
      </w:pPr>
      <w:r>
        <w:separator/>
      </w:r>
    </w:p>
  </w:footnote>
  <w:footnote w:type="continuationSeparator" w:id="0">
    <w:p w14:paraId="0E5E94EC" w14:textId="77777777" w:rsidR="006B7D8B" w:rsidRDefault="006B7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12707" w14:textId="77777777" w:rsidR="00640ED2" w:rsidRDefault="009E4B3F">
    <w:pPr>
      <w:pStyle w:val="En-tte"/>
    </w:pPr>
    <w:r>
      <w:rPr>
        <w:noProof/>
        <w:lang w:eastAsia="fr-FR"/>
      </w:rPr>
      <w:drawing>
        <wp:anchor distT="0" distB="0" distL="0" distR="0" simplePos="0" relativeHeight="2" behindDoc="1" locked="0" layoutInCell="0" allowOverlap="1" wp14:anchorId="087941BA" wp14:editId="2EDB342B">
          <wp:simplePos x="0" y="0"/>
          <wp:positionH relativeFrom="margin">
            <wp:posOffset>-930275</wp:posOffset>
          </wp:positionH>
          <wp:positionV relativeFrom="paragraph">
            <wp:posOffset>-485140</wp:posOffset>
          </wp:positionV>
          <wp:extent cx="7808595" cy="235394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578" b="24407"/>
                  <a:stretch>
                    <a:fillRect/>
                  </a:stretch>
                </pic:blipFill>
                <pic:spPr bwMode="auto">
                  <a:xfrm>
                    <a:off x="0" y="0"/>
                    <a:ext cx="7808595" cy="2353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05DE3"/>
    <w:multiLevelType w:val="multilevel"/>
    <w:tmpl w:val="42DAFDDA"/>
    <w:lvl w:ilvl="0">
      <w:start w:val="1"/>
      <w:numFmt w:val="lowerLetter"/>
      <w:pStyle w:val="Titre3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C2E4AD1"/>
    <w:multiLevelType w:val="multilevel"/>
    <w:tmpl w:val="D8EA15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20985865">
    <w:abstractNumId w:val="0"/>
  </w:num>
  <w:num w:numId="2" w16cid:durableId="803699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ED2"/>
    <w:rsid w:val="0020417C"/>
    <w:rsid w:val="002943E6"/>
    <w:rsid w:val="002E1A81"/>
    <w:rsid w:val="003C6C4F"/>
    <w:rsid w:val="004A5F15"/>
    <w:rsid w:val="00640ED2"/>
    <w:rsid w:val="006B7D8B"/>
    <w:rsid w:val="0092788B"/>
    <w:rsid w:val="009E4B3F"/>
    <w:rsid w:val="00C549D0"/>
    <w:rsid w:val="00DD6790"/>
    <w:rsid w:val="00F1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C1E9"/>
  <w15:docId w15:val="{49D4D6A3-3F5F-4B22-9319-AD70AC98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DA8D0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numPr>
        <w:numId w:val="1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915E04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Pr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Pr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sz w:val="20"/>
      <w:szCs w:val="20"/>
      <w:lang w:val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Pr>
      <w:b/>
      <w:bCs/>
      <w:sz w:val="20"/>
      <w:szCs w:val="20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Segoe UI" w:hAnsi="Segoe UI" w:cs="Segoe UI"/>
      <w:sz w:val="18"/>
      <w:szCs w:val="18"/>
      <w:lang w:val="fr-FR"/>
    </w:rPr>
  </w:style>
  <w:style w:type="character" w:customStyle="1" w:styleId="Titre1Car">
    <w:name w:val="Titre 1 Car"/>
    <w:basedOn w:val="Policepardfaut"/>
    <w:link w:val="Titre1"/>
    <w:uiPriority w:val="9"/>
    <w:qFormat/>
    <w:rPr>
      <w:rFonts w:asciiTheme="majorHAnsi" w:eastAsiaTheme="majorEastAsia" w:hAnsiTheme="majorHAnsi" w:cstheme="majorBidi"/>
      <w:color w:val="DA8D06" w:themeColor="accent1" w:themeShade="BF"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qFormat/>
    <w:rPr>
      <w:rFonts w:asciiTheme="majorHAnsi" w:eastAsiaTheme="majorEastAsia" w:hAnsiTheme="majorHAnsi" w:cstheme="majorBidi"/>
      <w:color w:val="915E04" w:themeColor="accent1" w:themeShade="7F"/>
      <w:sz w:val="24"/>
      <w:szCs w:val="24"/>
      <w:lang w:val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943E6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'Nano2">
      <a:dk1>
        <a:srgbClr val="34495E"/>
      </a:dk1>
      <a:lt1>
        <a:srgbClr val="00A6B1"/>
      </a:lt1>
      <a:dk2>
        <a:srgbClr val="9468A9"/>
      </a:dk2>
      <a:lt2>
        <a:srgbClr val="E71D73"/>
      </a:lt2>
      <a:accent1>
        <a:srgbClr val="F9B233"/>
      </a:accent1>
      <a:accent2>
        <a:srgbClr val="0095DB"/>
      </a:accent2>
      <a:accent3>
        <a:srgbClr val="E84B3C"/>
      </a:accent3>
      <a:accent4>
        <a:srgbClr val="A3C61C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CD6BD-1F50-42A8-BC73-D382E965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523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Carimalo</dc:creator>
  <dc:description/>
  <cp:lastModifiedBy>Bartenlian Bernard</cp:lastModifiedBy>
  <cp:revision>6</cp:revision>
  <dcterms:created xsi:type="dcterms:W3CDTF">2023-06-17T20:18:00Z</dcterms:created>
  <dcterms:modified xsi:type="dcterms:W3CDTF">2023-06-17T20:38:00Z</dcterms:modified>
  <dc:language>fr-FR</dc:language>
</cp:coreProperties>
</file>