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color w:val="F9B233" w:themeColor="accent1"/>
          <w:sz w:val="44"/>
          <w:szCs w:val="44"/>
        </w:rPr>
      </w:pPr>
      <w:r>
        <w:rPr>
          <w:b/>
          <w:color w:val="F9B233" w:themeColor="accent1"/>
          <w:sz w:val="44"/>
          <w:szCs w:val="44"/>
        </w:rPr>
        <w:t>Cours</w:t>
      </w:r>
      <w:r>
        <w:rPr>
          <w:b/>
          <w:color w:val="F9B233" w:themeColor="accent1"/>
          <w:sz w:val="44"/>
          <w:szCs w:val="44"/>
        </w:rPr>
        <w:br/>
      </w:r>
      <w:r>
        <w:rPr>
          <w:rStyle w:val="A19"/>
          <w:szCs w:val="44"/>
        </w:rPr>
        <w:t>Synth</w:t>
      </w:r>
      <w:r>
        <w:rPr>
          <w:rStyle w:val="A19"/>
        </w:rPr>
        <w:t xml:space="preserve">èse de nanomatériaux </w:t>
      </w:r>
    </w:p>
    <w:p>
      <w:pPr>
        <w:pStyle w:val="Normal"/>
        <w:rPr>
          <w:b/>
          <w:bCs/>
          <w:color w:val="34495E" w:themeColor="text1"/>
          <w:sz w:val="28"/>
          <w:szCs w:val="28"/>
        </w:rPr>
      </w:pPr>
      <w:r>
        <w:rPr>
          <w:b/>
          <w:bCs/>
          <w:color w:val="34495E" w:themeColor="text1"/>
          <w:sz w:val="28"/>
          <w:szCs w:val="28"/>
        </w:rPr>
        <w:t xml:space="preserve">Intervenant.e.s : </w:t>
      </w:r>
      <w:r>
        <w:rPr>
          <w:b/>
          <w:bCs/>
          <w:color w:val="2F495D"/>
          <w:sz w:val="23"/>
          <w:szCs w:val="28"/>
        </w:rPr>
        <w:t xml:space="preserve">David PORTEHAULT </w:t>
      </w:r>
      <w:r>
        <w:rPr>
          <w:b w:val="false"/>
          <w:color w:val="2F495D"/>
          <w:sz w:val="23"/>
        </w:rPr>
        <w:t xml:space="preserve">(CNRS – LCMCP, Paris) </w:t>
      </w:r>
    </w:p>
    <w:p>
      <w:pPr>
        <w:pStyle w:val="Normal"/>
        <w:jc w:val="left"/>
        <w:rPr/>
      </w:pPr>
      <w:r>
        <w:rPr>
          <w:b/>
          <w:bCs/>
          <w:color w:val="00A6B1" w:themeColor="background1"/>
          <w:sz w:val="26"/>
          <w:szCs w:val="26"/>
        </w:rPr>
        <w:t xml:space="preserve">Description de l’atelier </w:t>
      </w:r>
    </w:p>
    <w:p>
      <w:pPr>
        <w:pStyle w:val="Normal"/>
        <w:jc w:val="left"/>
        <w:rPr/>
      </w:pPr>
      <w:r>
        <w:rPr>
          <w:bCs/>
          <w:iCs/>
          <w:color w:val="2F495D"/>
          <w:sz w:val="23"/>
          <w:szCs w:val="24"/>
        </w:rPr>
        <w:t>La ma</w:t>
      </w:r>
      <w:r>
        <w:rPr>
          <w:color w:val="2F495D"/>
          <w:sz w:val="23"/>
        </w:rPr>
        <w:t xml:space="preserve">îtrise des réactions chimiques en milieux liquides fourni aujourd’hui un panel très large de nanomatériaux, conçus à façon pour générer certaines propriétés et viser des domaines d’applications très vastes. Dans ce cours, nous chercherons d’abord à donner les clés permettant au néophyte de comprendre les approches les plus courantes, pour apprendre à décrypter et reproduire un protocole de synthèse. Pour ce faire, nous aborderons les mécanismes de formation des nanomatériaux, le rôle des interfaces, et les problèmes posés par différentes familles de matériaux. Nous proposerons ensuite un panorama des défis et des efforts de synthèse les plus actuels, permettant d’élargir la gamme des nanomatériaux accessibles et donc la diversité des propriétés adressables. </w:t>
        <w:br/>
        <w:br/>
      </w:r>
      <w:r>
        <w:rPr>
          <w:b/>
          <w:color w:val="00B0B8"/>
          <w:sz w:val="23"/>
        </w:rPr>
        <w:t xml:space="preserve">Plan du cours </w:t>
      </w:r>
    </w:p>
    <w:p>
      <w:pPr>
        <w:pStyle w:val="Normal"/>
        <w:spacing w:before="0" w:after="200"/>
        <w:jc w:val="left"/>
        <w:rPr/>
      </w:pPr>
      <w:r>
        <w:rPr>
          <w:b/>
          <w:strike w:val="false"/>
          <w:dstrike w:val="false"/>
          <w:color w:val="2F495D"/>
          <w:sz w:val="23"/>
          <w:u w:val="none"/>
        </w:rPr>
        <w:t xml:space="preserve">I. Nucléation – croissance : processus classiques et conséquences </w:t>
        <w:br/>
      </w:r>
      <w:r>
        <w:rPr>
          <w:b w:val="false"/>
          <w:strike w:val="false"/>
          <w:dstrike w:val="false"/>
          <w:color w:val="2F495D"/>
          <w:sz w:val="23"/>
          <w:u w:val="none"/>
        </w:rPr>
        <w:t>a. Mécanisme classique de nucléation croissance</w:t>
        <w:br/>
        <w:t xml:space="preserve">b. Conséquences pour contrôler la taille et la forme: cinétique </w:t>
      </w:r>
      <w:r>
        <w:rPr>
          <w:b w:val="false"/>
          <w:i/>
          <w:strike w:val="false"/>
          <w:dstrike w:val="false"/>
          <w:color w:val="2F495D"/>
          <w:sz w:val="23"/>
          <w:u w:val="none"/>
        </w:rPr>
        <w:t xml:space="preserve">vs. </w:t>
      </w:r>
      <w:r>
        <w:rPr>
          <w:b w:val="false"/>
          <w:i w:val="false"/>
          <w:strike w:val="false"/>
          <w:dstrike w:val="false"/>
          <w:color w:val="2F495D"/>
          <w:sz w:val="23"/>
          <w:u w:val="none"/>
        </w:rPr>
        <w:t xml:space="preserve">Thermodynamique </w:t>
        <w:br/>
        <w:t xml:space="preserve">c. Synthèses assistées par chauffage micro-ondes </w:t>
        <w:br/>
        <w:br/>
      </w:r>
      <w:r>
        <w:rPr>
          <w:b/>
          <w:i w:val="false"/>
          <w:strike w:val="false"/>
          <w:dstrike w:val="false"/>
          <w:color w:val="2F495D"/>
          <w:sz w:val="23"/>
          <w:u w:val="none"/>
        </w:rPr>
        <w:t xml:space="preserve">II. Mécanismes de cristallisation non classique </w:t>
        <w:br/>
      </w:r>
      <w:r>
        <w:rPr>
          <w:b w:val="false"/>
          <w:i w:val="false"/>
          <w:strike w:val="false"/>
          <w:dstrike w:val="false"/>
          <w:color w:val="2F495D"/>
          <w:sz w:val="23"/>
          <w:u w:val="none"/>
        </w:rPr>
        <w:t xml:space="preserve">a. Auto-assemblage : l’attachement orienté et son contrôle </w:t>
        <w:br/>
        <w:t xml:space="preserve">b. Mésocristaux : artificiels et naturels </w:t>
        <w:br/>
        <w:br/>
      </w:r>
      <w:r>
        <w:rPr>
          <w:b/>
          <w:i w:val="false"/>
          <w:strike w:val="false"/>
          <w:dstrike w:val="false"/>
          <w:color w:val="2F495D"/>
          <w:sz w:val="23"/>
          <w:u w:val="none"/>
        </w:rPr>
        <w:t xml:space="preserve">III. Approches alternatives vers de nouveaux nano-objets </w:t>
        <w:br/>
      </w:r>
      <w:r>
        <w:rPr>
          <w:b w:val="false"/>
          <w:i w:val="false"/>
          <w:strike w:val="false"/>
          <w:dstrike w:val="false"/>
          <w:color w:val="2F495D"/>
          <w:sz w:val="23"/>
          <w:u w:val="none"/>
        </w:rPr>
        <w:t xml:space="preserve">a. Echanges cationiques et anioniques dans des nano-objects </w:t>
        <w:br/>
        <w:t xml:space="preserve">b. Déplacement galvanique dans des nano-objets </w:t>
        <w:br/>
        <w:t xml:space="preserve">c. Insertion dans des nanocristaux métalliques </w:t>
        <w:br/>
        <w:t>d. Réactivité en sels fondus</w:t>
      </w:r>
      <w:bookmarkStart w:id="0" w:name="_GoBack"/>
      <w:bookmarkEnd w:id="0"/>
    </w:p>
    <w:sectPr>
      <w:headerReference w:type="default" r:id="rId2"/>
      <w:footerReference w:type="default" r:id="rId3"/>
      <w:type w:val="nextPage"/>
      <w:pgSz w:w="12240" w:h="15840"/>
      <w:pgMar w:left="1440" w:right="1440" w:gutter="0" w:header="680" w:top="3828" w:footer="247" w:bottom="993"/>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744841192"/>
    </w:sdtPr>
    <w:sdtContent>
      <w:p>
        <w:pPr>
          <w:pStyle w:val="Pieddepage"/>
          <w:rPr/>
        </w:pPr>
        <w:r>
          <w:rPr/>
          <w:drawing>
            <wp:anchor behindDoc="1" distT="0" distB="0" distL="0" distR="0" simplePos="0" locked="0" layoutInCell="0" allowOverlap="1" relativeHeight="3">
              <wp:simplePos x="0" y="0"/>
              <wp:positionH relativeFrom="column">
                <wp:posOffset>5126990</wp:posOffset>
              </wp:positionH>
              <wp:positionV relativeFrom="paragraph">
                <wp:posOffset>-86360</wp:posOffset>
              </wp:positionV>
              <wp:extent cx="1463040" cy="522605"/>
              <wp:effectExtent l="0" t="0" r="0" b="0"/>
              <wp:wrapNone/>
              <wp:docPr id="2"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
                      <pic:cNvPicPr>
                        <a:picLocks noChangeAspect="1" noChangeArrowheads="1"/>
                      </pic:cNvPicPr>
                    </pic:nvPicPr>
                    <pic:blipFill>
                      <a:blip r:embed="rId1"/>
                      <a:stretch>
                        <a:fillRect/>
                      </a:stretch>
                    </pic:blipFill>
                    <pic:spPr bwMode="auto">
                      <a:xfrm>
                        <a:off x="0" y="0"/>
                        <a:ext cx="1463040" cy="522605"/>
                      </a:xfrm>
                      <a:prstGeom prst="rect">
                        <a:avLst/>
                      </a:prstGeom>
                    </pic:spPr>
                  </pic:pic>
                </a:graphicData>
              </a:graphic>
            </wp:anchor>
          </w:drawing>
          <w:drawing>
            <wp:inline distT="0" distB="0" distL="0" distR="0">
              <wp:extent cx="1784985" cy="360045"/>
              <wp:effectExtent l="0" t="0" r="0" b="0"/>
              <wp:docPr id="3"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
                      <pic:cNvPicPr>
                        <a:picLocks noChangeAspect="1" noChangeArrowheads="1"/>
                      </pic:cNvPicPr>
                    </pic:nvPicPr>
                    <pic:blipFill>
                      <a:blip r:embed="rId2"/>
                      <a:stretch>
                        <a:fillRect/>
                      </a:stretch>
                    </pic:blipFill>
                    <pic:spPr bwMode="auto">
                      <a:xfrm>
                        <a:off x="0" y="0"/>
                        <a:ext cx="1784985" cy="360045"/>
                      </a:xfrm>
                      <a:prstGeom prst="rect">
                        <a:avLst/>
                      </a:prstGeom>
                    </pic:spPr>
                  </pic:pic>
                </a:graphicData>
              </a:graphic>
            </wp:inline>
          </w:drawing>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rPr/>
    </w:pPr>
    <w:r>
      <w:rPr/>
      <w:drawing>
        <wp:anchor behindDoc="1" distT="0" distB="0" distL="0" distR="0" simplePos="0" locked="0" layoutInCell="0" allowOverlap="1" relativeHeight="2">
          <wp:simplePos x="0" y="0"/>
          <wp:positionH relativeFrom="margin">
            <wp:posOffset>-930275</wp:posOffset>
          </wp:positionH>
          <wp:positionV relativeFrom="paragraph">
            <wp:posOffset>-485140</wp:posOffset>
          </wp:positionV>
          <wp:extent cx="7808595" cy="2353945"/>
          <wp:effectExtent l="0" t="0" r="0" b="0"/>
          <wp:wrapNone/>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
                  <pic:cNvPicPr>
                    <a:picLocks noChangeAspect="1" noChangeArrowheads="1"/>
                  </pic:cNvPicPr>
                </pic:nvPicPr>
                <pic:blipFill>
                  <a:blip r:embed="rId1"/>
                  <a:srcRect l="0" t="11578" r="0" b="24407"/>
                  <a:stretch>
                    <a:fillRect/>
                  </a:stretch>
                </pic:blipFill>
                <pic:spPr bwMode="auto">
                  <a:xfrm>
                    <a:off x="0" y="0"/>
                    <a:ext cx="7808595" cy="235394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60"/>
  <w:defaultTabStop w:val="720"/>
  <w:autoHyphenation w:val="true"/>
  <w:hyphenationZone w:val="425"/>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paragraph" w:styleId="Titre1">
    <w:name w:val="Heading 1"/>
    <w:basedOn w:val="Normal"/>
    <w:next w:val="Normal"/>
    <w:link w:val="Titre1Car"/>
    <w:uiPriority w:val="9"/>
    <w:qFormat/>
    <w:pPr>
      <w:keepNext w:val="true"/>
      <w:keepLines/>
      <w:spacing w:lineRule="auto" w:line="259" w:before="240" w:after="0"/>
      <w:outlineLvl w:val="0"/>
    </w:pPr>
    <w:rPr>
      <w:rFonts w:ascii="Calibri Light" w:hAnsi="Calibri Light" w:eastAsia="" w:cs="" w:asciiTheme="majorHAnsi" w:cstheme="majorBidi" w:eastAsiaTheme="majorEastAsia" w:hAnsiTheme="majorHAnsi"/>
      <w:color w:val="DA8D06" w:themeColor="accent1" w:themeShade="bf"/>
      <w:sz w:val="32"/>
      <w:szCs w:val="32"/>
    </w:rPr>
  </w:style>
  <w:style w:type="paragraph" w:styleId="Titre3">
    <w:name w:val="Heading 3"/>
    <w:basedOn w:val="Normal"/>
    <w:next w:val="Normal"/>
    <w:link w:val="Titre3Car"/>
    <w:uiPriority w:val="9"/>
    <w:unhideWhenUsed/>
    <w:qFormat/>
    <w:pPr>
      <w:keepNext w:val="true"/>
      <w:keepLines/>
      <w:numPr>
        <w:ilvl w:val="0"/>
        <w:numId w:val="1"/>
      </w:numPr>
      <w:spacing w:lineRule="auto" w:line="259" w:before="40" w:after="0"/>
      <w:outlineLvl w:val="2"/>
    </w:pPr>
    <w:rPr>
      <w:rFonts w:ascii="Calibri Light" w:hAnsi="Calibri Light" w:eastAsia="" w:cs="" w:asciiTheme="majorHAnsi" w:cstheme="majorBidi" w:eastAsiaTheme="majorEastAsia" w:hAnsiTheme="majorHAnsi"/>
      <w:color w:val="915E04" w:themeColor="accent1" w:themeShade="7f"/>
      <w:sz w:val="24"/>
      <w:szCs w:val="24"/>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uiPriority w:val="99"/>
    <w:qFormat/>
    <w:rPr>
      <w:lang w:val="fr-FR"/>
    </w:rPr>
  </w:style>
  <w:style w:type="character" w:styleId="PieddepageCar" w:customStyle="1">
    <w:name w:val="Pied de page Car"/>
    <w:basedOn w:val="DefaultParagraphFont"/>
    <w:uiPriority w:val="99"/>
    <w:qFormat/>
    <w:rPr>
      <w:lang w:val="fr-FR"/>
    </w:rPr>
  </w:style>
  <w:style w:type="character" w:styleId="Annotationreference">
    <w:name w:val="annotation reference"/>
    <w:basedOn w:val="DefaultParagraphFont"/>
    <w:uiPriority w:val="99"/>
    <w:semiHidden/>
    <w:unhideWhenUsed/>
    <w:qFormat/>
    <w:rPr>
      <w:sz w:val="16"/>
      <w:szCs w:val="16"/>
    </w:rPr>
  </w:style>
  <w:style w:type="character" w:styleId="CommentaireCar" w:customStyle="1">
    <w:name w:val="Commentaire Car"/>
    <w:basedOn w:val="DefaultParagraphFont"/>
    <w:link w:val="Annotationtext"/>
    <w:uiPriority w:val="99"/>
    <w:semiHidden/>
    <w:qFormat/>
    <w:rPr>
      <w:sz w:val="20"/>
      <w:szCs w:val="20"/>
      <w:lang w:val="fr-FR"/>
    </w:rPr>
  </w:style>
  <w:style w:type="character" w:styleId="ObjetducommentaireCar" w:customStyle="1">
    <w:name w:val="Objet du commentaire Car"/>
    <w:basedOn w:val="CommentaireCar"/>
    <w:link w:val="Annotationsubject"/>
    <w:uiPriority w:val="99"/>
    <w:semiHidden/>
    <w:qFormat/>
    <w:rPr>
      <w:b/>
      <w:bCs/>
      <w:sz w:val="20"/>
      <w:szCs w:val="20"/>
      <w:lang w:val="fr-FR"/>
    </w:rPr>
  </w:style>
  <w:style w:type="character" w:styleId="TextedebullesCar" w:customStyle="1">
    <w:name w:val="Texte de bulles Car"/>
    <w:basedOn w:val="DefaultParagraphFont"/>
    <w:link w:val="BalloonText"/>
    <w:uiPriority w:val="99"/>
    <w:semiHidden/>
    <w:qFormat/>
    <w:rPr>
      <w:rFonts w:ascii="Segoe UI" w:hAnsi="Segoe UI" w:cs="Segoe UI"/>
      <w:sz w:val="18"/>
      <w:szCs w:val="18"/>
      <w:lang w:val="fr-FR"/>
    </w:rPr>
  </w:style>
  <w:style w:type="character" w:styleId="Titre1Car" w:customStyle="1">
    <w:name w:val="Titre 1 Car"/>
    <w:basedOn w:val="DefaultParagraphFont"/>
    <w:uiPriority w:val="9"/>
    <w:qFormat/>
    <w:rPr>
      <w:rFonts w:ascii="Calibri Light" w:hAnsi="Calibri Light" w:eastAsia="" w:cs="" w:asciiTheme="majorHAnsi" w:cstheme="majorBidi" w:eastAsiaTheme="majorEastAsia" w:hAnsiTheme="majorHAnsi"/>
      <w:color w:val="DA8D06" w:themeColor="accent1" w:themeShade="bf"/>
      <w:sz w:val="32"/>
      <w:szCs w:val="32"/>
      <w:lang w:val="fr-FR"/>
    </w:rPr>
  </w:style>
  <w:style w:type="character" w:styleId="Titre3Car" w:customStyle="1">
    <w:name w:val="Titre 3 Car"/>
    <w:basedOn w:val="DefaultParagraphFont"/>
    <w:uiPriority w:val="9"/>
    <w:qFormat/>
    <w:rPr>
      <w:rFonts w:ascii="Calibri Light" w:hAnsi="Calibri Light" w:eastAsia="" w:cs="" w:asciiTheme="majorHAnsi" w:cstheme="majorBidi" w:eastAsiaTheme="majorEastAsia" w:hAnsiTheme="majorHAnsi"/>
      <w:color w:val="915E04" w:themeColor="accent1" w:themeShade="7f"/>
      <w:sz w:val="24"/>
      <w:szCs w:val="24"/>
      <w:lang w:val="fr-FR"/>
    </w:rPr>
  </w:style>
  <w:style w:type="character" w:styleId="A19">
    <w:name w:val="A19"/>
    <w:qFormat/>
    <w:rPr>
      <w:b/>
      <w:color w:val="FBB03F"/>
      <w:sz w:val="48"/>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Arial"/>
    </w:rPr>
  </w:style>
  <w:style w:type="paragraph" w:styleId="Titreprincipal">
    <w:name w:val="Title"/>
    <w:basedOn w:val="Normal"/>
    <w:next w:val="Corpsdetexte"/>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ListParagraph">
    <w:name w:val="List Paragraph"/>
    <w:basedOn w:val="Normal"/>
    <w:uiPriority w:val="34"/>
    <w:qFormat/>
    <w:pPr>
      <w:spacing w:before="0" w:after="200"/>
      <w:ind w:left="720" w:hanging="0"/>
      <w:contextualSpacing/>
    </w:pPr>
    <w:rPr/>
  </w:style>
  <w:style w:type="paragraph" w:styleId="En-tteetpieddepage" w:customStyle="1">
    <w:name w:val="En-tête et pied de page"/>
    <w:basedOn w:val="Normal"/>
    <w:qFormat/>
    <w:pPr/>
    <w:rPr/>
  </w:style>
  <w:style w:type="paragraph" w:styleId="En-tte">
    <w:name w:val="Header"/>
    <w:basedOn w:val="Normal"/>
    <w:link w:val="En-tteCar"/>
    <w:uiPriority w:val="99"/>
    <w:unhideWhenUsed/>
    <w:pPr>
      <w:tabs>
        <w:tab w:val="clear" w:pos="720"/>
        <w:tab w:val="center" w:pos="4680" w:leader="none"/>
        <w:tab w:val="right" w:pos="9360" w:leader="none"/>
      </w:tabs>
      <w:spacing w:lineRule="auto" w:line="240" w:before="0" w:after="0"/>
    </w:pPr>
    <w:rPr/>
  </w:style>
  <w:style w:type="paragraph" w:styleId="Pieddepage">
    <w:name w:val="Footer"/>
    <w:basedOn w:val="Normal"/>
    <w:link w:val="PieddepageCar"/>
    <w:uiPriority w:val="99"/>
    <w:unhideWhenUsed/>
    <w:pPr>
      <w:tabs>
        <w:tab w:val="clear" w:pos="720"/>
        <w:tab w:val="center" w:pos="4680" w:leader="none"/>
        <w:tab w:val="right" w:pos="9360" w:leader="none"/>
      </w:tabs>
      <w:spacing w:lineRule="auto" w:line="240" w:before="0" w:after="0"/>
    </w:pPr>
    <w:rPr/>
  </w:style>
  <w:style w:type="paragraph" w:styleId="NormalWeb">
    <w:name w:val="Normal (Web)"/>
    <w:basedOn w:val="Normal"/>
    <w:uiPriority w:val="99"/>
    <w:unhideWhenUsed/>
    <w:qFormat/>
    <w:pPr>
      <w:spacing w:lineRule="auto" w:line="240" w:beforeAutospacing="1" w:afterAutospacing="1"/>
    </w:pPr>
    <w:rPr>
      <w:rFonts w:ascii="Times New Roman" w:hAnsi="Times New Roman" w:eastAsia="Times New Roman" w:cs="Times New Roman"/>
      <w:sz w:val="24"/>
      <w:szCs w:val="24"/>
      <w:lang w:val="en-US"/>
    </w:rPr>
  </w:style>
  <w:style w:type="paragraph" w:styleId="Annotationtext">
    <w:name w:val="annotation text"/>
    <w:basedOn w:val="Normal"/>
    <w:link w:val="CommentaireCar"/>
    <w:uiPriority w:val="99"/>
    <w:semiHidden/>
    <w:unhideWhenUsed/>
    <w:qFormat/>
    <w:pPr>
      <w:spacing w:lineRule="auto" w:line="240"/>
    </w:pPr>
    <w:rPr>
      <w:sz w:val="20"/>
      <w:szCs w:val="20"/>
    </w:rPr>
  </w:style>
  <w:style w:type="paragraph" w:styleId="Annotationsubject">
    <w:name w:val="annotation subject"/>
    <w:basedOn w:val="Annotationtext"/>
    <w:next w:val="Annotationtext"/>
    <w:link w:val="ObjetducommentaireCar"/>
    <w:uiPriority w:val="99"/>
    <w:semiHidden/>
    <w:unhideWhenUsed/>
    <w:qFormat/>
    <w:pPr/>
    <w:rPr>
      <w:b/>
      <w:bCs/>
    </w:rPr>
  </w:style>
  <w:style w:type="paragraph" w:styleId="BalloonText">
    <w:name w:val="Balloon Text"/>
    <w:basedOn w:val="Normal"/>
    <w:link w:val="TextedebullesCar"/>
    <w:uiPriority w:val="99"/>
    <w:semiHidden/>
    <w:unhideWhenUsed/>
    <w:qFormat/>
    <w:pPr>
      <w:spacing w:lineRule="auto" w:line="240" w:before="0" w:after="0"/>
    </w:pPr>
    <w:rPr>
      <w:rFonts w:ascii="Segoe UI" w:hAnsi="Segoe UI" w:cs="Segoe UI"/>
      <w:sz w:val="18"/>
      <w:szCs w:val="18"/>
    </w:rPr>
  </w:style>
  <w:style w:type="paragraph" w:styleId="Default">
    <w:name w:val="Default"/>
    <w:qFormat/>
    <w:pPr>
      <w:widowControl/>
      <w:bidi w:val="0"/>
      <w:spacing w:before="0" w:after="0"/>
      <w:jc w:val="left"/>
    </w:pPr>
    <w:rPr>
      <w:rFonts w:ascii="Calibri" w:hAnsi="Calibri" w:eastAsia="Calibri" w:cs=""/>
      <w:color w:val="000000"/>
      <w:kern w:val="0"/>
      <w:sz w:val="24"/>
      <w:szCs w:val="22"/>
      <w:lang w:val="en-US" w:eastAsia="en-US" w:bidi="ar-SA"/>
    </w:rPr>
  </w:style>
  <w:style w:type="paragraph" w:styleId="Pa0">
    <w:name w:val="Pa0"/>
    <w:basedOn w:val="Default"/>
    <w:qFormat/>
    <w:pPr>
      <w:spacing w:lineRule="atLeast" w:line="241"/>
    </w:pPr>
    <w:rPr/>
  </w:style>
  <w:style w:type="paragraph" w:styleId="Pa1">
    <w:name w:val="Pa1"/>
    <w:basedOn w:val="Default"/>
    <w:next w:val="Default"/>
    <w:qFormat/>
    <w:pPr>
      <w:spacing w:lineRule="atLeast" w:line="241"/>
    </w:pPr>
    <w:rPr/>
  </w:style>
  <w:style w:type="paragraph" w:styleId="Pa3">
    <w:name w:val="Pa3"/>
    <w:basedOn w:val="Default"/>
    <w:next w:val="Default"/>
    <w:qFormat/>
    <w:pPr>
      <w:spacing w:lineRule="atLeast" w:line="241"/>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hème Office">
  <a:themeElements>
    <a:clrScheme name="C'Nano2">
      <a:dk1>
        <a:srgbClr val="34495E"/>
      </a:dk1>
      <a:lt1>
        <a:srgbClr val="00A6B1"/>
      </a:lt1>
      <a:dk2>
        <a:srgbClr val="9468A9"/>
      </a:dk2>
      <a:lt2>
        <a:srgbClr val="E71D73"/>
      </a:lt2>
      <a:accent1>
        <a:srgbClr val="F9B233"/>
      </a:accent1>
      <a:accent2>
        <a:srgbClr val="0095DB"/>
      </a:accent2>
      <a:accent3>
        <a:srgbClr val="E84B3C"/>
      </a:accent3>
      <a:accent4>
        <a:srgbClr val="A3C61C"/>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CD6BD-1F50-42A8-BC73-D382E9656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Application>LibreOffice/7.5.2.2$Windows_X86_64 LibreOffice_project/53bb9681a964705cf672590721dbc85eb4d0c3a2</Application>
  <AppVersion>15.0000</AppVersion>
  <Pages>1</Pages>
  <Words>214</Words>
  <Characters>1321</Characters>
  <CharactersWithSpaces>1550</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2021-06-30T10:58:00Z</dcterms:created>
  <dc:creator>julie Carimalo</dc:creator>
  <dc:description/>
  <dc:language>fr-FR</dc:language>
  <cp:lastModifiedBy/>
  <dcterms:modified xsi:type="dcterms:W3CDTF">2023-06-09T10:57:26Z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